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44"/>
          <w:szCs w:val="44"/>
        </w:rPr>
      </w:pPr>
      <w:bookmarkStart w:id="106" w:name="_GoBack"/>
      <w:bookmarkEnd w:id="106"/>
    </w:p>
    <w:p>
      <w:pPr>
        <w:jc w:val="center"/>
        <w:rPr>
          <w:rFonts w:hint="eastAsia" w:ascii="宋体" w:hAnsi="宋体"/>
          <w:b/>
          <w:bCs/>
          <w:sz w:val="44"/>
          <w:szCs w:val="44"/>
        </w:rPr>
      </w:pPr>
      <w:r>
        <w:rPr>
          <w:rFonts w:hint="eastAsia" w:ascii="宋体" w:hAnsi="宋体"/>
          <w:b/>
          <w:bCs/>
          <w:sz w:val="44"/>
          <w:szCs w:val="44"/>
        </w:rPr>
        <w:t>宜兴市公用市政工程有限公司</w:t>
      </w:r>
    </w:p>
    <w:p>
      <w:pPr>
        <w:jc w:val="center"/>
        <w:rPr>
          <w:rFonts w:hint="eastAsia" w:ascii="宋体" w:hAnsi="宋体"/>
          <w:b/>
          <w:bCs/>
          <w:sz w:val="44"/>
          <w:szCs w:val="44"/>
        </w:rPr>
      </w:pPr>
      <w:r>
        <w:rPr>
          <w:rFonts w:hint="eastAsia" w:ascii="宋体" w:hAnsi="宋体"/>
          <w:b/>
          <w:bCs/>
          <w:sz w:val="44"/>
          <w:szCs w:val="44"/>
        </w:rPr>
        <w:t>100吨地磅采购</w:t>
      </w:r>
    </w:p>
    <w:p>
      <w:pPr>
        <w:jc w:val="center"/>
        <w:rPr>
          <w:rFonts w:ascii="宋体" w:hAnsi="宋体"/>
          <w:b/>
          <w:bCs/>
          <w:sz w:val="44"/>
          <w:szCs w:val="44"/>
        </w:rPr>
      </w:pPr>
    </w:p>
    <w:p>
      <w:pPr>
        <w:jc w:val="center"/>
        <w:rPr>
          <w:rFonts w:ascii="宋体"/>
          <w:b/>
          <w:bCs/>
          <w:sz w:val="52"/>
        </w:rPr>
      </w:pPr>
    </w:p>
    <w:p>
      <w:pPr>
        <w:jc w:val="center"/>
        <w:rPr>
          <w:rFonts w:ascii="宋体"/>
          <w:b/>
          <w:bCs/>
          <w:sz w:val="52"/>
        </w:rPr>
      </w:pPr>
    </w:p>
    <w:p>
      <w:pPr>
        <w:jc w:val="center"/>
        <w:rPr>
          <w:rFonts w:ascii="黑体" w:hAnsi="黑体" w:eastAsia="黑体"/>
          <w:b/>
          <w:bCs/>
          <w:sz w:val="96"/>
          <w:szCs w:val="96"/>
        </w:rPr>
      </w:pPr>
      <w:r>
        <w:rPr>
          <w:rFonts w:hint="eastAsia" w:ascii="黑体" w:hAnsi="黑体" w:eastAsia="黑体"/>
          <w:b/>
          <w:bCs/>
          <w:sz w:val="96"/>
          <w:szCs w:val="96"/>
        </w:rPr>
        <w:t>招</w:t>
      </w:r>
    </w:p>
    <w:p>
      <w:pPr>
        <w:jc w:val="center"/>
        <w:rPr>
          <w:rFonts w:ascii="黑体" w:hAnsi="黑体" w:eastAsia="黑体"/>
          <w:b/>
          <w:bCs/>
          <w:sz w:val="96"/>
          <w:szCs w:val="96"/>
        </w:rPr>
      </w:pPr>
      <w:r>
        <w:rPr>
          <w:rFonts w:hint="eastAsia" w:ascii="黑体" w:hAnsi="黑体" w:eastAsia="黑体"/>
          <w:b/>
          <w:bCs/>
          <w:sz w:val="96"/>
          <w:szCs w:val="96"/>
        </w:rPr>
        <w:t>标</w:t>
      </w:r>
    </w:p>
    <w:p>
      <w:pPr>
        <w:jc w:val="center"/>
        <w:rPr>
          <w:rFonts w:ascii="黑体" w:hAnsi="黑体" w:eastAsia="黑体"/>
          <w:b/>
          <w:bCs/>
          <w:sz w:val="96"/>
          <w:szCs w:val="96"/>
        </w:rPr>
      </w:pPr>
      <w:r>
        <w:rPr>
          <w:rFonts w:hint="eastAsia" w:ascii="黑体" w:hAnsi="黑体" w:eastAsia="黑体"/>
          <w:b/>
          <w:bCs/>
          <w:sz w:val="96"/>
          <w:szCs w:val="96"/>
        </w:rPr>
        <w:t>文</w:t>
      </w:r>
    </w:p>
    <w:p>
      <w:pPr>
        <w:jc w:val="center"/>
        <w:rPr>
          <w:rFonts w:ascii="黑体" w:hAnsi="黑体" w:eastAsia="黑体"/>
          <w:b/>
          <w:bCs/>
          <w:sz w:val="96"/>
          <w:szCs w:val="96"/>
        </w:rPr>
      </w:pPr>
      <w:r>
        <w:rPr>
          <w:rFonts w:hint="eastAsia" w:ascii="黑体" w:hAnsi="黑体" w:eastAsia="黑体"/>
          <w:b/>
          <w:bCs/>
          <w:sz w:val="96"/>
          <w:szCs w:val="96"/>
        </w:rPr>
        <w:t>件</w:t>
      </w:r>
    </w:p>
    <w:p>
      <w:pPr>
        <w:jc w:val="center"/>
        <w:rPr>
          <w:rFonts w:ascii="宋体"/>
          <w:b/>
          <w:bCs/>
          <w:sz w:val="84"/>
        </w:rPr>
      </w:pPr>
    </w:p>
    <w:p>
      <w:pPr>
        <w:jc w:val="center"/>
        <w:rPr>
          <w:rFonts w:ascii="宋体"/>
          <w:b/>
          <w:bCs/>
          <w:sz w:val="72"/>
          <w:szCs w:val="72"/>
        </w:rPr>
      </w:pPr>
    </w:p>
    <w:p>
      <w:pPr>
        <w:jc w:val="center"/>
        <w:rPr>
          <w:rFonts w:ascii="宋体" w:hAnsi="宋体"/>
          <w:sz w:val="32"/>
        </w:rPr>
      </w:pPr>
      <w:r>
        <w:rPr>
          <w:rFonts w:hint="eastAsia" w:ascii="宋体" w:hAnsi="宋体"/>
          <w:sz w:val="32"/>
        </w:rPr>
        <w:t>项目编号</w:t>
      </w:r>
      <w:r>
        <w:rPr>
          <w:rFonts w:ascii="宋体" w:hAnsi="宋体"/>
          <w:sz w:val="32"/>
        </w:rPr>
        <w:t>:</w:t>
      </w:r>
      <w:r>
        <w:t xml:space="preserve"> </w:t>
      </w:r>
      <w:r>
        <w:rPr>
          <w:rFonts w:ascii="宋体" w:hAnsi="宋体"/>
          <w:sz w:val="32"/>
        </w:rPr>
        <w:t>YXGYJT202110019</w:t>
      </w:r>
    </w:p>
    <w:p>
      <w:pPr>
        <w:jc w:val="center"/>
        <w:rPr>
          <w:rFonts w:ascii="宋体"/>
          <w:sz w:val="32"/>
        </w:rPr>
      </w:pPr>
      <w:r>
        <w:rPr>
          <w:rFonts w:hint="eastAsia" w:ascii="宋体" w:hAnsi="宋体"/>
          <w:sz w:val="32"/>
        </w:rPr>
        <w:t>采购人：宜兴市公用市政工程有限公司</w:t>
      </w:r>
    </w:p>
    <w:p>
      <w:pPr>
        <w:jc w:val="center"/>
        <w:rPr>
          <w:rFonts w:ascii="宋体"/>
          <w:sz w:val="32"/>
        </w:rPr>
      </w:pPr>
      <w:r>
        <w:rPr>
          <w:rFonts w:hint="eastAsia" w:ascii="宋体" w:hAnsi="宋体"/>
          <w:sz w:val="32"/>
        </w:rPr>
        <w:t>二</w:t>
      </w:r>
      <w:r>
        <w:rPr>
          <w:rFonts w:ascii="宋体"/>
          <w:sz w:val="32"/>
        </w:rPr>
        <w:t>0</w:t>
      </w:r>
      <w:r>
        <w:rPr>
          <w:rFonts w:hint="eastAsia" w:ascii="宋体" w:hAnsi="宋体"/>
          <w:sz w:val="32"/>
        </w:rPr>
        <w:t>二一年 月 日</w:t>
      </w:r>
    </w:p>
    <w:p>
      <w:pPr>
        <w:rPr>
          <w:rFonts w:hint="eastAsia" w:ascii="宋体"/>
          <w:sz w:val="32"/>
        </w:rPr>
      </w:pPr>
    </w:p>
    <w:p>
      <w:pPr>
        <w:jc w:val="center"/>
        <w:outlineLvl w:val="0"/>
        <w:rPr>
          <w:rFonts w:hint="eastAsia" w:ascii="黑体" w:hAnsi="黑体" w:eastAsia="黑体"/>
          <w:sz w:val="32"/>
          <w:szCs w:val="32"/>
        </w:rPr>
      </w:pPr>
      <w:bookmarkStart w:id="0" w:name="OLE_LINK7"/>
      <w:r>
        <w:rPr>
          <w:rFonts w:hint="eastAsia" w:ascii="黑体" w:hAnsi="黑体" w:eastAsia="黑体"/>
          <w:sz w:val="32"/>
          <w:szCs w:val="32"/>
        </w:rPr>
        <w:t>一</w:t>
      </w:r>
      <w:bookmarkStart w:id="1" w:name="OLE_LINK177"/>
      <w:r>
        <w:rPr>
          <w:rFonts w:hint="eastAsia" w:ascii="黑体" w:hAnsi="黑体" w:eastAsia="黑体"/>
          <w:sz w:val="32"/>
          <w:szCs w:val="32"/>
        </w:rPr>
        <w:t xml:space="preserve"> 投标邀请函</w:t>
      </w:r>
      <w:bookmarkEnd w:id="0"/>
      <w:bookmarkEnd w:id="1"/>
    </w:p>
    <w:p>
      <w:pPr>
        <w:jc w:val="center"/>
        <w:outlineLvl w:val="0"/>
        <w:rPr>
          <w:rFonts w:ascii="黑体" w:hAnsi="黑体" w:eastAsia="黑体"/>
          <w:szCs w:val="21"/>
        </w:rPr>
      </w:pPr>
    </w:p>
    <w:p>
      <w:pPr>
        <w:ind w:firstLine="480" w:firstLineChars="200"/>
        <w:rPr>
          <w:rFonts w:ascii="宋体" w:hAnsi="宋体"/>
          <w:color w:val="000000"/>
          <w:sz w:val="24"/>
          <w:szCs w:val="24"/>
        </w:rPr>
      </w:pPr>
      <w:r>
        <w:rPr>
          <w:rFonts w:hint="eastAsia" w:ascii="宋体"/>
          <w:sz w:val="24"/>
        </w:rPr>
        <w:t>宜兴市公用市政工程有限公司</w:t>
      </w:r>
      <w:r>
        <w:rPr>
          <w:rFonts w:hint="eastAsia" w:ascii="宋体" w:hAnsi="宋体"/>
          <w:color w:val="000000"/>
          <w:sz w:val="24"/>
          <w:szCs w:val="24"/>
        </w:rPr>
        <w:t>对</w:t>
      </w:r>
      <w:r>
        <w:rPr>
          <w:rFonts w:hint="eastAsia" w:ascii="宋体"/>
          <w:sz w:val="24"/>
        </w:rPr>
        <w:t>100吨地磅</w:t>
      </w:r>
      <w:r>
        <w:rPr>
          <w:rFonts w:hint="eastAsia" w:ascii="宋体" w:hAnsi="宋体"/>
          <w:color w:val="000000"/>
          <w:sz w:val="24"/>
          <w:szCs w:val="24"/>
        </w:rPr>
        <w:t>组织招标，欢迎你单位参加投标并提请注意下列附表中的相关事项：</w:t>
      </w:r>
    </w:p>
    <w:tbl>
      <w:tblPr>
        <w:tblStyle w:val="75"/>
        <w:tblW w:w="9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6" w:hRule="atLeast"/>
          <w:jc w:val="center"/>
        </w:trPr>
        <w:tc>
          <w:tcPr>
            <w:tcW w:w="959" w:type="dxa"/>
            <w:noWrap w:val="0"/>
            <w:vAlign w:val="top"/>
          </w:tcPr>
          <w:p>
            <w:pPr>
              <w:spacing w:line="480" w:lineRule="exact"/>
              <w:jc w:val="center"/>
              <w:rPr>
                <w:rFonts w:ascii="宋体" w:hAnsi="宋体"/>
                <w:bCs/>
                <w:sz w:val="18"/>
                <w:szCs w:val="18"/>
              </w:rPr>
            </w:pPr>
            <w:r>
              <w:rPr>
                <w:rFonts w:hint="eastAsia" w:ascii="宋体" w:hAnsi="宋体"/>
                <w:bCs/>
                <w:sz w:val="24"/>
                <w:szCs w:val="24"/>
              </w:rPr>
              <w:t>序号</w:t>
            </w:r>
          </w:p>
        </w:tc>
        <w:tc>
          <w:tcPr>
            <w:tcW w:w="8962" w:type="dxa"/>
            <w:noWrap w:val="0"/>
            <w:vAlign w:val="top"/>
          </w:tcPr>
          <w:p>
            <w:pPr>
              <w:spacing w:line="480" w:lineRule="exact"/>
              <w:jc w:val="center"/>
              <w:rPr>
                <w:rFonts w:ascii="宋体" w:hAnsi="宋体"/>
                <w:bCs/>
                <w:sz w:val="18"/>
                <w:szCs w:val="18"/>
              </w:rPr>
            </w:pPr>
            <w:r>
              <w:rPr>
                <w:rFonts w:hint="eastAsia" w:ascii="宋体" w:hAnsi="宋体"/>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74"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1</w:t>
            </w:r>
          </w:p>
        </w:tc>
        <w:tc>
          <w:tcPr>
            <w:tcW w:w="8962" w:type="dxa"/>
            <w:noWrap w:val="0"/>
            <w:vAlign w:val="top"/>
          </w:tcPr>
          <w:p>
            <w:pPr>
              <w:pStyle w:val="270"/>
            </w:pPr>
            <w:bookmarkStart w:id="2" w:name="OLE_LINK192"/>
            <w:r>
              <w:rPr>
                <w:rFonts w:hint="eastAsia"/>
              </w:rPr>
              <w:t>采购人：宜兴市公用市政工程有限公司</w:t>
            </w:r>
          </w:p>
          <w:p>
            <w:pPr>
              <w:pStyle w:val="270"/>
            </w:pPr>
            <w:r>
              <w:rPr>
                <w:rFonts w:hint="eastAsia"/>
              </w:rPr>
              <w:t>项目名称：100吨地磅采购</w:t>
            </w:r>
          </w:p>
          <w:p>
            <w:pPr>
              <w:pStyle w:val="270"/>
            </w:pPr>
            <w:r>
              <w:rPr>
                <w:rFonts w:hint="eastAsia"/>
              </w:rPr>
              <w:t>项目编号</w:t>
            </w:r>
            <w:r>
              <w:t>: YXGYJT202110019</w:t>
            </w:r>
          </w:p>
          <w:p>
            <w:pPr>
              <w:pStyle w:val="270"/>
            </w:pPr>
            <w:r>
              <w:rPr>
                <w:rFonts w:hint="eastAsia"/>
              </w:rPr>
              <w:t>评标方法：最低价评标法</w:t>
            </w:r>
          </w:p>
          <w:p>
            <w:pPr>
              <w:pStyle w:val="270"/>
            </w:pPr>
            <w:r>
              <w:rPr>
                <w:rFonts w:hint="eastAsia"/>
              </w:rPr>
              <w:t>本项目最高限价为：</w:t>
            </w:r>
            <w:bookmarkEnd w:id="2"/>
            <w:r>
              <w:rPr>
                <w:rFonts w:hint="eastAsia"/>
              </w:rPr>
              <w:t>11万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72" w:hRule="atLeast"/>
          <w:jc w:val="center"/>
        </w:trPr>
        <w:tc>
          <w:tcPr>
            <w:tcW w:w="959" w:type="dxa"/>
            <w:vMerge w:val="restart"/>
            <w:noWrap w:val="0"/>
            <w:vAlign w:val="center"/>
          </w:tcPr>
          <w:p>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val="0"/>
            <w:vAlign w:val="top"/>
          </w:tcPr>
          <w:p>
            <w:pPr>
              <w:pStyle w:val="270"/>
            </w:pPr>
            <w:r>
              <w:rPr>
                <w:rFonts w:hint="eastAsia"/>
              </w:rPr>
              <w:t>2.1投标人参加本次投标活动应具备下列资格条件：</w:t>
            </w:r>
          </w:p>
          <w:p>
            <w:pPr>
              <w:pStyle w:val="270"/>
            </w:pPr>
            <w:r>
              <w:rPr>
                <w:rFonts w:hint="eastAsia"/>
              </w:rPr>
              <w:t>①具有独立承担民事责任的能力；</w:t>
            </w:r>
          </w:p>
          <w:p>
            <w:pPr>
              <w:pStyle w:val="270"/>
            </w:pPr>
            <w:r>
              <w:rPr>
                <w:rFonts w:hint="eastAsia"/>
              </w:rPr>
              <w:t>②有依法缴纳税收和社会保障资金的良好记录；</w:t>
            </w:r>
          </w:p>
          <w:p>
            <w:pPr>
              <w:pStyle w:val="270"/>
            </w:pPr>
            <w:r>
              <w:rPr>
                <w:rFonts w:hint="eastAsia"/>
              </w:rPr>
              <w:t>③具有履行合同所必需的设备和专业技术能力；</w:t>
            </w:r>
          </w:p>
          <w:p>
            <w:pPr>
              <w:pStyle w:val="270"/>
            </w:pPr>
            <w:r>
              <w:rPr>
                <w:rFonts w:hint="eastAsia"/>
              </w:rPr>
              <w:t>④不接受联合体，不接受成交后分包；</w:t>
            </w:r>
          </w:p>
          <w:p>
            <w:pPr>
              <w:pStyle w:val="270"/>
              <w:rPr>
                <w:rFonts w:hint="eastAsia"/>
              </w:rPr>
            </w:pPr>
            <w:r>
              <w:rPr>
                <w:rFonts w:hint="eastAsia"/>
              </w:rPr>
              <w:t>⑤无不良信用记录；</w:t>
            </w:r>
          </w:p>
          <w:p>
            <w:pPr>
              <w:pStyle w:val="270"/>
              <w:rPr>
                <w:rFonts w:hint="eastAsia"/>
                <w:lang w:val="zh-CN"/>
              </w:rPr>
            </w:pPr>
            <w:r>
              <w:rPr>
                <w:rFonts w:hint="eastAsia" w:hAnsi="宋体"/>
                <w:bCs/>
                <w:color w:val="000000"/>
                <w:szCs w:val="24"/>
              </w:rPr>
              <w:t>⑥</w:t>
            </w:r>
            <w:r>
              <w:rPr>
                <w:rFonts w:hint="eastAsia"/>
                <w:lang w:val="zh-CN"/>
              </w:rPr>
              <w:t>供应商营业执照经营需包含称重设备，必须为地磅的专业生产厂家或其授权代理商（如为代理商需提供制造商针对本项目的专项授权书扫描件，制造商与其授权代理商不能同时参与投标，如同时参加只接受制造商投标）；</w:t>
            </w:r>
          </w:p>
          <w:p>
            <w:pPr>
              <w:jc w:val="left"/>
              <w:rPr>
                <w:rFonts w:hint="eastAsia" w:ascii="宋体" w:hAnsi="宋体"/>
                <w:bCs/>
                <w:color w:val="000000"/>
                <w:sz w:val="24"/>
                <w:szCs w:val="24"/>
              </w:rPr>
            </w:pPr>
            <w:r>
              <w:rPr>
                <w:rFonts w:hint="eastAsia" w:ascii="宋体" w:hAnsi="宋体"/>
                <w:bCs/>
                <w:color w:val="000000"/>
                <w:sz w:val="24"/>
                <w:szCs w:val="24"/>
              </w:rPr>
              <w:t>⑦供应商须通过ISO9000系列质量管理体系，ISO14000系列环境管理体系认证，GB/T28001-2011系列职业健康安全管理体系认证，提供扫描件；</w:t>
            </w:r>
          </w:p>
          <w:p>
            <w:pPr>
              <w:pStyle w:val="270"/>
            </w:pPr>
            <w:r>
              <w:rPr>
                <w:rFonts w:hint="eastAsia" w:hAnsi="宋体"/>
                <w:bCs/>
                <w:color w:val="000000"/>
                <w:szCs w:val="24"/>
              </w:rPr>
              <w:t>⑧须提供汽车衡生产许可证、汽车衡传感器生产许可证、汽车衡仪表生产许可证扫描件；</w:t>
            </w:r>
            <w:r>
              <w:rPr>
                <w:rFonts w:hAnsi="宋体" w:cs="宋体"/>
                <w:szCs w:val="24"/>
              </w:rPr>
              <w:t>如为代理商，需提供</w:t>
            </w:r>
            <w:r>
              <w:rPr>
                <w:rFonts w:hint="eastAsia" w:hAnsi="宋体" w:cs="宋体"/>
                <w:szCs w:val="24"/>
              </w:rPr>
              <w:t>响应文件的</w:t>
            </w:r>
            <w:r>
              <w:rPr>
                <w:rFonts w:hAnsi="宋体" w:cs="宋体"/>
                <w:szCs w:val="24"/>
              </w:rPr>
              <w:t>响应品牌的生产许可证</w:t>
            </w:r>
            <w:r>
              <w:rPr>
                <w:rFonts w:hint="eastAsia" w:hAnsi="宋体" w:cs="宋体"/>
                <w:szCs w:val="24"/>
              </w:rPr>
              <w:t>，</w:t>
            </w:r>
            <w:r>
              <w:rPr>
                <w:rFonts w:hint="eastAsia" w:hAnsi="宋体"/>
                <w:bCs/>
                <w:color w:val="000000"/>
                <w:szCs w:val="24"/>
              </w:rPr>
              <w:t>提供扫描件。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72" w:hRule="atLeast"/>
          <w:jc w:val="center"/>
        </w:trPr>
        <w:tc>
          <w:tcPr>
            <w:tcW w:w="959" w:type="dxa"/>
            <w:vMerge w:val="continue"/>
            <w:noWrap w:val="0"/>
            <w:vAlign w:val="center"/>
          </w:tcPr>
          <w:p>
            <w:pPr>
              <w:spacing w:line="480" w:lineRule="exact"/>
              <w:jc w:val="center"/>
              <w:rPr>
                <w:rFonts w:ascii="宋体" w:hAnsi="宋体"/>
                <w:bCs/>
                <w:sz w:val="24"/>
                <w:szCs w:val="24"/>
              </w:rPr>
            </w:pPr>
          </w:p>
        </w:tc>
        <w:tc>
          <w:tcPr>
            <w:tcW w:w="8962" w:type="dxa"/>
            <w:noWrap w:val="0"/>
            <w:vAlign w:val="top"/>
          </w:tcPr>
          <w:p>
            <w:pPr>
              <w:pStyle w:val="270"/>
              <w:spacing w:line="276" w:lineRule="auto"/>
              <w:rPr>
                <w:lang w:val="zh-CN"/>
              </w:rPr>
            </w:pPr>
            <w:r>
              <w:rPr>
                <w:rFonts w:hint="eastAsia"/>
                <w:lang w:val="zh-CN"/>
              </w:rPr>
              <w:t>2.2参照（或相当于）下列品牌：</w:t>
            </w:r>
          </w:p>
          <w:p>
            <w:pPr>
              <w:jc w:val="left"/>
              <w:rPr>
                <w:rFonts w:hint="eastAsia" w:ascii="宋体" w:hAnsi="宋体"/>
                <w:bCs/>
                <w:color w:val="000000"/>
                <w:sz w:val="24"/>
                <w:szCs w:val="24"/>
              </w:rPr>
            </w:pPr>
            <w:r>
              <w:rPr>
                <w:rFonts w:hint="eastAsia" w:ascii="宋体" w:hAnsi="宋体"/>
                <w:bCs/>
                <w:color w:val="000000"/>
                <w:sz w:val="24"/>
                <w:szCs w:val="24"/>
              </w:rPr>
              <w:t>台面钢材生产厂家：上海宝钢、马鞍山钢铁、舞阳钢铁（</w:t>
            </w:r>
            <w:r>
              <w:rPr>
                <w:rFonts w:hint="eastAsia" w:ascii="宋体" w:hAnsi="宋体" w:cs="宋体"/>
                <w:b/>
                <w:sz w:val="24"/>
                <w:szCs w:val="22"/>
              </w:rPr>
              <w:t>提供秤体钢材原产地证明</w:t>
            </w:r>
            <w:r>
              <w:rPr>
                <w:rFonts w:hint="eastAsia" w:ascii="宋体" w:hAnsi="宋体"/>
                <w:color w:val="000000"/>
                <w:sz w:val="24"/>
                <w:szCs w:val="24"/>
              </w:rPr>
              <w:t>，</w:t>
            </w:r>
            <w:r>
              <w:rPr>
                <w:rFonts w:hint="eastAsia" w:ascii="宋体" w:hAnsi="宋体" w:cs="宋体"/>
                <w:b/>
                <w:sz w:val="24"/>
              </w:rPr>
              <w:t>原件或公证件</w:t>
            </w:r>
            <w:r>
              <w:rPr>
                <w:rFonts w:hint="eastAsia" w:ascii="宋体" w:hAnsi="宋体" w:cs="宋体"/>
                <w:b/>
                <w:sz w:val="24"/>
                <w:szCs w:val="22"/>
              </w:rPr>
              <w:t>提交响应文件截止时间前一</w:t>
            </w:r>
            <w:r>
              <w:rPr>
                <w:rFonts w:hint="eastAsia" w:ascii="宋体" w:hAnsi="宋体" w:cs="宋体"/>
                <w:b/>
                <w:sz w:val="24"/>
              </w:rPr>
              <w:t>并递交，否则评标小组不予认可。</w:t>
            </w:r>
            <w:r>
              <w:rPr>
                <w:rFonts w:hint="eastAsia" w:ascii="宋体" w:hAnsi="宋体"/>
                <w:bCs/>
                <w:color w:val="000000"/>
                <w:sz w:val="24"/>
                <w:szCs w:val="24"/>
              </w:rPr>
              <w:t>）</w:t>
            </w:r>
          </w:p>
          <w:p>
            <w:pPr>
              <w:jc w:val="left"/>
              <w:rPr>
                <w:rFonts w:hint="eastAsia" w:ascii="宋体" w:hAnsi="宋体"/>
                <w:bCs/>
                <w:color w:val="000000"/>
                <w:sz w:val="24"/>
                <w:szCs w:val="24"/>
              </w:rPr>
            </w:pPr>
            <w:r>
              <w:rPr>
                <w:rFonts w:hint="eastAsia" w:ascii="宋体" w:hAnsi="宋体"/>
                <w:bCs/>
                <w:color w:val="000000"/>
                <w:sz w:val="24"/>
                <w:szCs w:val="24"/>
              </w:rPr>
              <w:t>电脑配置：联想，惠普，戴尔（处理器不低于I5，内存不低于8G）</w:t>
            </w:r>
          </w:p>
          <w:p>
            <w:pPr>
              <w:jc w:val="left"/>
              <w:rPr>
                <w:rFonts w:hint="eastAsia" w:ascii="宋体" w:hAnsi="宋体"/>
                <w:bCs/>
                <w:color w:val="000000"/>
                <w:sz w:val="24"/>
                <w:szCs w:val="24"/>
              </w:rPr>
            </w:pPr>
            <w:bookmarkStart w:id="4" w:name="_Hlk80173068"/>
            <w:r>
              <w:rPr>
                <w:rFonts w:hint="eastAsia" w:ascii="宋体" w:hAnsi="宋体"/>
                <w:bCs/>
                <w:color w:val="000000"/>
                <w:sz w:val="24"/>
                <w:szCs w:val="24"/>
              </w:rPr>
              <w:t>针式打印机：得实，惠普，爱普生</w:t>
            </w:r>
          </w:p>
          <w:bookmarkEnd w:id="4"/>
          <w:p>
            <w:pPr>
              <w:pStyle w:val="270"/>
              <w:rPr>
                <w:rFonts w:hint="eastAsia" w:hAnsi="宋体"/>
                <w:bCs/>
                <w:color w:val="000000"/>
                <w:szCs w:val="24"/>
              </w:rPr>
            </w:pPr>
            <w:r>
              <w:rPr>
                <w:rFonts w:hint="eastAsia" w:hAnsi="宋体"/>
                <w:bCs/>
                <w:color w:val="000000"/>
                <w:szCs w:val="24"/>
              </w:rPr>
              <w:t xml:space="preserve">传感器: </w:t>
            </w:r>
            <w:r>
              <w:rPr>
                <w:rFonts w:hint="eastAsia" w:hAnsi="宋体" w:cs="宋体"/>
              </w:rPr>
              <w:t>柯力、中航电测、华兰海</w:t>
            </w:r>
          </w:p>
          <w:p>
            <w:pPr>
              <w:pStyle w:val="270"/>
              <w:rPr>
                <w:rFonts w:hint="eastAsia"/>
              </w:rPr>
            </w:pPr>
            <w:r>
              <w:rPr>
                <w:rFonts w:hAnsi="宋体" w:cs="宋体"/>
                <w:szCs w:val="24"/>
                <w:lang w:bidi="ar"/>
              </w:rPr>
              <w:t>注：除以上明确的品牌外，欢迎其他在品牌知名度、信誉度、质量、性能、技术指标等方面不低于上述品牌的产品参加，但必须在</w:t>
            </w:r>
            <w:r>
              <w:rPr>
                <w:rFonts w:hint="eastAsia" w:hAnsi="宋体" w:cs="宋体"/>
                <w:szCs w:val="24"/>
                <w:lang w:bidi="ar"/>
              </w:rPr>
              <w:t>开标前2天</w:t>
            </w:r>
            <w:r>
              <w:rPr>
                <w:rFonts w:hAnsi="宋体" w:cs="宋体"/>
                <w:szCs w:val="24"/>
                <w:lang w:bidi="ar"/>
              </w:rPr>
              <w:t>，以书面形式（加盖公章）向</w:t>
            </w:r>
            <w:r>
              <w:rPr>
                <w:rFonts w:hint="eastAsia" w:hAnsi="宋体" w:cs="宋体"/>
                <w:szCs w:val="24"/>
                <w:lang w:bidi="ar"/>
              </w:rPr>
              <w:t>采购人</w:t>
            </w:r>
            <w:r>
              <w:rPr>
                <w:rFonts w:hAnsi="宋体" w:cs="宋体"/>
                <w:szCs w:val="24"/>
                <w:lang w:bidi="ar"/>
              </w:rPr>
              <w:t>提出，并附产品详细技术参数，并证明所投品牌的技术需求和性能与参照品牌同档次或高于参照品牌档次，征得</w:t>
            </w:r>
            <w:r>
              <w:rPr>
                <w:rFonts w:hint="eastAsia" w:hAnsi="宋体" w:cs="宋体"/>
                <w:szCs w:val="24"/>
                <w:lang w:bidi="ar"/>
              </w:rPr>
              <w:t>采购人</w:t>
            </w:r>
            <w:r>
              <w:rPr>
                <w:rFonts w:hAnsi="宋体" w:cs="宋体"/>
                <w:szCs w:val="24"/>
                <w:lang w:bidi="ar"/>
              </w:rPr>
              <w:t>的认可并在答疑中公布后才可参加本次</w:t>
            </w:r>
            <w:r>
              <w:rPr>
                <w:rFonts w:hint="eastAsia" w:hAnsi="宋体" w:cs="宋体"/>
                <w:szCs w:val="24"/>
                <w:lang w:bidi="ar"/>
              </w:rPr>
              <w:t>采购</w:t>
            </w:r>
            <w:r>
              <w:rPr>
                <w:rFonts w:hAnsi="宋体" w:cs="宋体"/>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71" w:hRule="atLeast"/>
          <w:jc w:val="center"/>
        </w:trPr>
        <w:tc>
          <w:tcPr>
            <w:tcW w:w="959" w:type="dxa"/>
            <w:vMerge w:val="continue"/>
            <w:noWrap w:val="0"/>
            <w:vAlign w:val="center"/>
          </w:tcPr>
          <w:p>
            <w:pPr>
              <w:spacing w:line="480" w:lineRule="exact"/>
              <w:rPr>
                <w:rFonts w:ascii="宋体" w:hAnsi="宋体"/>
                <w:sz w:val="24"/>
                <w:szCs w:val="24"/>
              </w:rPr>
            </w:pPr>
          </w:p>
        </w:tc>
        <w:tc>
          <w:tcPr>
            <w:tcW w:w="8962" w:type="dxa"/>
            <w:noWrap w:val="0"/>
            <w:vAlign w:val="top"/>
          </w:tcPr>
          <w:p>
            <w:pPr>
              <w:pStyle w:val="270"/>
              <w:rPr>
                <w:rFonts w:hAnsi="宋体"/>
                <w:szCs w:val="24"/>
                <w:lang w:val="zh-CN"/>
              </w:rPr>
            </w:pPr>
            <w:r>
              <w:rPr>
                <w:rFonts w:hAnsi="宋体"/>
                <w:szCs w:val="24"/>
                <w:lang w:val="zh-CN"/>
              </w:rPr>
              <w:t>2.</w:t>
            </w:r>
            <w:r>
              <w:rPr>
                <w:rFonts w:hint="eastAsia" w:hAnsi="宋体"/>
                <w:szCs w:val="24"/>
              </w:rPr>
              <w:t>3</w:t>
            </w:r>
            <w:r>
              <w:rPr>
                <w:rFonts w:hint="eastAsia" w:hAnsi="宋体"/>
                <w:szCs w:val="24"/>
                <w:lang w:val="zh-CN"/>
              </w:rPr>
              <w:t>拒绝下述供应商参加本次采购活动：</w:t>
            </w:r>
          </w:p>
          <w:p>
            <w:pPr>
              <w:autoSpaceDE w:val="0"/>
              <w:autoSpaceDN w:val="0"/>
              <w:adjustRightInd w:val="0"/>
              <w:rPr>
                <w:rFonts w:ascii="宋体" w:hAnsi="宋体"/>
                <w:bCs/>
                <w:sz w:val="24"/>
                <w:szCs w:val="24"/>
              </w:rPr>
            </w:pPr>
            <w:r>
              <w:rPr>
                <w:rFonts w:hint="eastAsia" w:ascii="宋体" w:hAnsi="宋体"/>
                <w:bCs/>
                <w:sz w:val="24"/>
                <w:szCs w:val="24"/>
              </w:rPr>
              <w:t>①供应商单位负责人为同一人或者存在直接控股、管理关系的不同供应商，不得参加同一合同项下的采购活动；</w:t>
            </w:r>
          </w:p>
          <w:p>
            <w:pPr>
              <w:rPr>
                <w:rFonts w:ascii="宋体" w:hAnsi="宋体"/>
                <w:sz w:val="24"/>
                <w:szCs w:val="24"/>
              </w:rPr>
            </w:pPr>
            <w:r>
              <w:rPr>
                <w:rFonts w:hint="eastAsia" w:ascii="宋体" w:hAnsi="宋体"/>
                <w:bCs/>
                <w:sz w:val="24"/>
                <w:szCs w:val="24"/>
              </w:rPr>
              <w:t>②凡为采购项目提供整体设计、规范编制或者项目管理、监理、检测等服务的供应商，不得再参加本项目的采购活动。</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7"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3</w:t>
            </w:r>
          </w:p>
        </w:tc>
        <w:tc>
          <w:tcPr>
            <w:tcW w:w="8962" w:type="dxa"/>
            <w:noWrap w:val="0"/>
            <w:vAlign w:val="center"/>
          </w:tcPr>
          <w:p>
            <w:pPr>
              <w:autoSpaceDE w:val="0"/>
              <w:autoSpaceDN w:val="0"/>
              <w:adjustRightInd w:val="0"/>
              <w:spacing w:line="320" w:lineRule="exact"/>
              <w:rPr>
                <w:rFonts w:ascii="宋体" w:hAnsi="宋体"/>
                <w:color w:val="000000"/>
                <w:sz w:val="24"/>
                <w:szCs w:val="24"/>
              </w:rPr>
            </w:pPr>
            <w:r>
              <w:rPr>
                <w:rFonts w:hint="eastAsia" w:ascii="宋体" w:hAnsi="宋体"/>
                <w:bCs/>
                <w:sz w:val="24"/>
                <w:szCs w:val="24"/>
              </w:rPr>
              <w:t>集中考察或答疑：</w:t>
            </w:r>
            <w:r>
              <w:rPr>
                <w:rFonts w:ascii="宋体" w:hAnsi="宋体"/>
                <w:bCs/>
                <w:sz w:val="24"/>
                <w:szCs w:val="24"/>
              </w:rPr>
              <w:t>无</w:t>
            </w:r>
            <w:r>
              <w:rPr>
                <w:rFonts w:ascii="宋体" w:hAnsi="宋体"/>
                <w:color w:val="000000"/>
                <w:sz w:val="24"/>
                <w:szCs w:val="24"/>
              </w:rPr>
              <w:t xml:space="preserve"> </w:t>
            </w:r>
          </w:p>
          <w:p>
            <w:pPr>
              <w:autoSpaceDE w:val="0"/>
              <w:autoSpaceDN w:val="0"/>
              <w:adjustRightInd w:val="0"/>
              <w:spacing w:line="320" w:lineRule="exac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9" w:hRule="atLeast"/>
          <w:jc w:val="center"/>
        </w:trPr>
        <w:tc>
          <w:tcPr>
            <w:tcW w:w="959" w:type="dxa"/>
            <w:noWrap w:val="0"/>
            <w:vAlign w:val="center"/>
          </w:tcPr>
          <w:p>
            <w:pPr>
              <w:spacing w:line="480" w:lineRule="exact"/>
              <w:jc w:val="center"/>
              <w:rPr>
                <w:rFonts w:ascii="宋体" w:hAnsi="宋体"/>
                <w:bCs/>
                <w:sz w:val="24"/>
                <w:szCs w:val="24"/>
              </w:rPr>
            </w:pPr>
            <w:r>
              <w:rPr>
                <w:rFonts w:hint="eastAsia" w:ascii="宋体" w:hAnsi="宋体"/>
                <w:bCs/>
                <w:sz w:val="24"/>
                <w:szCs w:val="24"/>
              </w:rPr>
              <w:t>4</w:t>
            </w:r>
          </w:p>
        </w:tc>
        <w:tc>
          <w:tcPr>
            <w:tcW w:w="8962" w:type="dxa"/>
            <w:noWrap w:val="0"/>
            <w:vAlign w:val="center"/>
          </w:tcPr>
          <w:p>
            <w:pPr>
              <w:rPr>
                <w:rFonts w:ascii="宋体" w:hAnsi="宋体"/>
                <w:b/>
                <w:bCs/>
                <w:color w:val="FF0000"/>
                <w:sz w:val="24"/>
                <w:szCs w:val="24"/>
              </w:rPr>
            </w:pPr>
            <w:r>
              <w:rPr>
                <w:rFonts w:hint="eastAsia" w:ascii="宋体" w:hAnsi="宋体"/>
                <w:b/>
                <w:bCs/>
                <w:sz w:val="24"/>
                <w:szCs w:val="21"/>
              </w:rPr>
              <w:t>标书下载：投标人自行至宜兴市公用产业集团有限公司网站下载标书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82" w:hRule="atLeast"/>
          <w:jc w:val="center"/>
        </w:trPr>
        <w:tc>
          <w:tcPr>
            <w:tcW w:w="959" w:type="dxa"/>
            <w:noWrap w:val="0"/>
            <w:vAlign w:val="center"/>
          </w:tcPr>
          <w:p>
            <w:pPr>
              <w:spacing w:line="480" w:lineRule="exact"/>
              <w:jc w:val="center"/>
              <w:rPr>
                <w:rFonts w:ascii="宋体" w:hAnsi="宋体"/>
                <w:bCs/>
                <w:sz w:val="24"/>
                <w:szCs w:val="24"/>
              </w:rPr>
            </w:pPr>
            <w:r>
              <w:rPr>
                <w:rFonts w:hint="eastAsia" w:ascii="宋体" w:hAnsi="宋体"/>
                <w:bCs/>
                <w:sz w:val="24"/>
                <w:szCs w:val="24"/>
              </w:rPr>
              <w:t>5</w:t>
            </w:r>
          </w:p>
        </w:tc>
        <w:tc>
          <w:tcPr>
            <w:tcW w:w="8962" w:type="dxa"/>
            <w:noWrap w:val="0"/>
            <w:vAlign w:val="top"/>
          </w:tcPr>
          <w:p>
            <w:pPr>
              <w:rPr>
                <w:rFonts w:hint="eastAsia" w:ascii="宋体" w:hAnsi="宋体"/>
                <w:bCs/>
                <w:sz w:val="24"/>
                <w:szCs w:val="21"/>
              </w:rPr>
            </w:pPr>
            <w:r>
              <w:rPr>
                <w:rFonts w:hint="eastAsia" w:ascii="宋体" w:hAnsi="宋体"/>
                <w:bCs/>
                <w:sz w:val="24"/>
                <w:szCs w:val="21"/>
              </w:rPr>
              <w:t>投标截止时间及开标时间：2021年11月12日9:00</w:t>
            </w:r>
          </w:p>
          <w:p>
            <w:pPr>
              <w:rPr>
                <w:rFonts w:hint="eastAsia" w:ascii="宋体" w:hAnsi="宋体"/>
                <w:bCs/>
                <w:sz w:val="24"/>
                <w:szCs w:val="24"/>
                <w:highlight w:val="yellow"/>
              </w:rPr>
            </w:pPr>
            <w:r>
              <w:rPr>
                <w:rFonts w:hint="eastAsia" w:ascii="宋体" w:hAnsi="宋体"/>
                <w:bCs/>
                <w:sz w:val="24"/>
                <w:szCs w:val="24"/>
                <w:highlight w:val="yellow"/>
                <w:lang w:val="zh-CN"/>
              </w:rPr>
              <w:t>投标地点及开标地点</w:t>
            </w:r>
            <w:r>
              <w:rPr>
                <w:rFonts w:hint="eastAsia" w:ascii="宋体" w:hAnsi="宋体"/>
                <w:bCs/>
                <w:sz w:val="24"/>
                <w:szCs w:val="24"/>
                <w:highlight w:val="yellow"/>
              </w:rPr>
              <w:t>：</w:t>
            </w:r>
            <w:r>
              <w:rPr>
                <w:rFonts w:hint="eastAsia" w:ascii="宋体" w:hAnsi="宋体"/>
                <w:bCs/>
                <w:sz w:val="24"/>
                <w:szCs w:val="24"/>
                <w:highlight w:val="yellow"/>
                <w:lang w:val="zh-CN"/>
              </w:rPr>
              <w:t>供应商须递交符合招标文件要求的电子标书</w:t>
            </w:r>
            <w:r>
              <w:rPr>
                <w:rFonts w:hint="eastAsia" w:ascii="宋体" w:hAnsi="宋体"/>
                <w:bCs/>
                <w:sz w:val="24"/>
                <w:szCs w:val="24"/>
                <w:highlight w:val="yellow"/>
              </w:rPr>
              <w:t>，</w:t>
            </w:r>
            <w:r>
              <w:rPr>
                <w:rFonts w:hint="eastAsia" w:ascii="宋体" w:hAnsi="宋体"/>
                <w:bCs/>
                <w:sz w:val="24"/>
                <w:szCs w:val="24"/>
                <w:highlight w:val="yellow"/>
                <w:lang w:val="zh-CN"/>
              </w:rPr>
              <w:t>于开标前</w:t>
            </w:r>
            <w:r>
              <w:rPr>
                <w:rFonts w:hint="eastAsia" w:ascii="宋体" w:hAnsi="宋体"/>
                <w:bCs/>
                <w:sz w:val="24"/>
                <w:szCs w:val="24"/>
                <w:highlight w:val="yellow"/>
              </w:rPr>
              <w:t>30</w:t>
            </w:r>
            <w:r>
              <w:rPr>
                <w:rFonts w:hint="eastAsia" w:ascii="宋体" w:hAnsi="宋体"/>
                <w:bCs/>
                <w:sz w:val="24"/>
                <w:szCs w:val="24"/>
                <w:highlight w:val="yellow"/>
                <w:lang w:val="zh-CN"/>
              </w:rPr>
              <w:t>分钟发送到指定邮箱</w:t>
            </w:r>
            <w:r>
              <w:rPr>
                <w:rFonts w:hint="eastAsia" w:ascii="宋体" w:hAnsi="宋体"/>
                <w:bCs/>
                <w:sz w:val="24"/>
                <w:szCs w:val="24"/>
                <w:highlight w:val="yellow"/>
              </w:rPr>
              <w:t>，</w:t>
            </w:r>
            <w:r>
              <w:rPr>
                <w:rFonts w:hint="eastAsia" w:ascii="宋体" w:hAnsi="宋体"/>
                <w:bCs/>
                <w:sz w:val="24"/>
                <w:szCs w:val="24"/>
                <w:lang w:val="zh-CN"/>
              </w:rPr>
              <w:t>邮件主题、标题中需标明所投标段名称</w:t>
            </w:r>
            <w:r>
              <w:rPr>
                <w:rFonts w:hint="eastAsia" w:ascii="宋体" w:hAnsi="宋体"/>
                <w:bCs/>
                <w:sz w:val="24"/>
                <w:szCs w:val="24"/>
              </w:rPr>
              <w:t>，</w:t>
            </w:r>
            <w:r>
              <w:rPr>
                <w:rFonts w:hint="eastAsia" w:ascii="宋体" w:hAnsi="宋体"/>
                <w:bCs/>
                <w:sz w:val="24"/>
                <w:szCs w:val="24"/>
                <w:highlight w:val="yellow"/>
                <w:lang w:val="zh-CN"/>
              </w:rPr>
              <w:t>由评委在开标时间截止后现场开启。</w:t>
            </w:r>
            <w:r>
              <w:rPr>
                <w:rFonts w:hint="eastAsia" w:ascii="宋体" w:hAnsi="宋体"/>
                <w:bCs/>
                <w:sz w:val="24"/>
                <w:szCs w:val="24"/>
                <w:highlight w:val="yellow"/>
              </w:rPr>
              <w:t>（</w:t>
            </w:r>
            <w:r>
              <w:rPr>
                <w:rFonts w:hint="eastAsia" w:ascii="宋体" w:hAnsi="宋体"/>
                <w:bCs/>
                <w:sz w:val="24"/>
                <w:szCs w:val="24"/>
                <w:highlight w:val="yellow"/>
                <w:lang w:val="zh-CN"/>
              </w:rPr>
              <w:t>标书必须每页加盖单位公章并由法人签字</w:t>
            </w:r>
            <w:r>
              <w:rPr>
                <w:rFonts w:hint="eastAsia" w:ascii="宋体" w:hAnsi="宋体"/>
                <w:bCs/>
                <w:sz w:val="24"/>
                <w:szCs w:val="24"/>
                <w:highlight w:val="yellow"/>
              </w:rPr>
              <w:t>）</w:t>
            </w:r>
          </w:p>
          <w:p>
            <w:pPr>
              <w:rPr>
                <w:rFonts w:ascii="宋体" w:hAnsi="宋体"/>
                <w:bCs/>
                <w:sz w:val="24"/>
                <w:szCs w:val="21"/>
              </w:rPr>
            </w:pPr>
            <w:r>
              <w:rPr>
                <w:rFonts w:hint="eastAsia" w:ascii="宋体" w:hAnsi="宋体"/>
                <w:bCs/>
                <w:sz w:val="24"/>
                <w:szCs w:val="24"/>
                <w:highlight w:val="yellow"/>
                <w:lang w:val="zh-CN"/>
              </w:rPr>
              <w:t>邮箱为</w:t>
            </w:r>
            <w:r>
              <w:rPr>
                <w:rFonts w:hint="eastAsia" w:ascii="宋体" w:hAnsi="宋体"/>
                <w:bCs/>
                <w:sz w:val="24"/>
                <w:szCs w:val="24"/>
                <w:highlight w:val="yellow"/>
              </w:rPr>
              <w:t>：yxgycyjtztb@126.com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7" w:hRule="atLeast"/>
          <w:jc w:val="center"/>
        </w:trPr>
        <w:tc>
          <w:tcPr>
            <w:tcW w:w="959" w:type="dxa"/>
            <w:noWrap w:val="0"/>
            <w:vAlign w:val="center"/>
          </w:tcPr>
          <w:p>
            <w:pPr>
              <w:spacing w:line="480" w:lineRule="exact"/>
              <w:jc w:val="center"/>
              <w:rPr>
                <w:rFonts w:ascii="宋体" w:hAnsi="宋体"/>
                <w:bCs/>
                <w:sz w:val="24"/>
                <w:szCs w:val="24"/>
              </w:rPr>
            </w:pPr>
            <w:r>
              <w:rPr>
                <w:rFonts w:hint="eastAsia" w:ascii="宋体" w:hAnsi="宋体"/>
                <w:bCs/>
                <w:sz w:val="24"/>
                <w:szCs w:val="24"/>
              </w:rPr>
              <w:t>6</w:t>
            </w:r>
          </w:p>
        </w:tc>
        <w:tc>
          <w:tcPr>
            <w:tcW w:w="8962" w:type="dxa"/>
            <w:noWrap w:val="0"/>
            <w:vAlign w:val="top"/>
          </w:tcPr>
          <w:p>
            <w:pPr>
              <w:rPr>
                <w:rFonts w:ascii="宋体" w:hAnsi="宋体"/>
                <w:bCs/>
                <w:sz w:val="24"/>
                <w:szCs w:val="21"/>
              </w:rPr>
            </w:pPr>
            <w:r>
              <w:rPr>
                <w:rFonts w:hint="eastAsia" w:ascii="宋体" w:hAnsi="宋体"/>
                <w:bCs/>
                <w:sz w:val="24"/>
                <w:szCs w:val="21"/>
              </w:rPr>
              <w:t>采购人：</w:t>
            </w:r>
            <w:r>
              <w:rPr>
                <w:rFonts w:hint="eastAsia" w:ascii="宋体"/>
                <w:sz w:val="24"/>
              </w:rPr>
              <w:t>宜兴市公用市政工程有限公司</w:t>
            </w:r>
          </w:p>
          <w:p>
            <w:pPr>
              <w:rPr>
                <w:rFonts w:hint="eastAsia" w:ascii="宋体" w:hAnsi="宋体"/>
                <w:bCs/>
                <w:sz w:val="24"/>
                <w:szCs w:val="21"/>
              </w:rPr>
            </w:pPr>
            <w:r>
              <w:rPr>
                <w:rFonts w:hint="eastAsia" w:ascii="宋体" w:hAnsi="宋体"/>
                <w:bCs/>
                <w:sz w:val="24"/>
                <w:szCs w:val="21"/>
              </w:rPr>
              <w:t>联系人：刘先生</w:t>
            </w:r>
          </w:p>
          <w:p>
            <w:pPr>
              <w:rPr>
                <w:rFonts w:ascii="宋体" w:hAnsi="宋体"/>
                <w:bCs/>
                <w:sz w:val="24"/>
                <w:szCs w:val="21"/>
              </w:rPr>
            </w:pPr>
            <w:r>
              <w:rPr>
                <w:rFonts w:hint="eastAsia" w:ascii="宋体" w:hAnsi="宋体"/>
                <w:bCs/>
                <w:sz w:val="24"/>
                <w:szCs w:val="21"/>
              </w:rPr>
              <w:t>联系电话：</w:t>
            </w:r>
            <w:r>
              <w:rPr>
                <w:rFonts w:ascii="宋体" w:hAnsi="宋体"/>
                <w:bCs/>
                <w:sz w:val="24"/>
                <w:szCs w:val="21"/>
              </w:rPr>
              <w:t>0510-</w:t>
            </w:r>
            <w:r>
              <w:rPr>
                <w:rFonts w:hint="eastAsia" w:ascii="宋体" w:hAnsi="宋体"/>
                <w:bCs/>
                <w:sz w:val="24"/>
                <w:szCs w:val="21"/>
              </w:rPr>
              <w:t>80718885</w:t>
            </w:r>
          </w:p>
          <w:p>
            <w:pPr>
              <w:rPr>
                <w:rFonts w:ascii="宋体" w:hAnsi="宋体"/>
                <w:bCs/>
                <w:sz w:val="24"/>
                <w:szCs w:val="21"/>
              </w:rPr>
            </w:pPr>
            <w:r>
              <w:rPr>
                <w:rFonts w:hint="eastAsia" w:ascii="宋体" w:hAnsi="宋体"/>
                <w:bCs/>
                <w:sz w:val="24"/>
                <w:szCs w:val="21"/>
              </w:rPr>
              <w:t>联系地址：宜兴市环科园绿园路528号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7" w:hRule="atLeast"/>
          <w:jc w:val="center"/>
        </w:trPr>
        <w:tc>
          <w:tcPr>
            <w:tcW w:w="959" w:type="dxa"/>
            <w:noWrap w:val="0"/>
            <w:vAlign w:val="center"/>
          </w:tcPr>
          <w:p>
            <w:pPr>
              <w:spacing w:line="480" w:lineRule="exact"/>
              <w:jc w:val="center"/>
              <w:rPr>
                <w:rFonts w:hint="eastAsia" w:ascii="宋体" w:hAnsi="宋体"/>
                <w:bCs/>
                <w:sz w:val="24"/>
                <w:szCs w:val="24"/>
              </w:rPr>
            </w:pPr>
            <w:r>
              <w:rPr>
                <w:rFonts w:hint="eastAsia" w:ascii="宋体" w:hAnsi="宋体"/>
                <w:bCs/>
                <w:sz w:val="24"/>
                <w:szCs w:val="24"/>
              </w:rPr>
              <w:t>7</w:t>
            </w:r>
          </w:p>
        </w:tc>
        <w:tc>
          <w:tcPr>
            <w:tcW w:w="8962" w:type="dxa"/>
            <w:noWrap w:val="0"/>
            <w:vAlign w:val="top"/>
          </w:tcPr>
          <w:p>
            <w:pPr>
              <w:pStyle w:val="270"/>
              <w:rPr>
                <w:rFonts w:hAnsi="宋体"/>
                <w:bCs/>
                <w:kern w:val="2"/>
              </w:rPr>
            </w:pPr>
            <w:r>
              <w:rPr>
                <w:rFonts w:hint="eastAsia" w:hAnsi="宋体"/>
                <w:b/>
                <w:bCs/>
                <w:szCs w:val="21"/>
              </w:rPr>
              <w:t>投标保证金：</w:t>
            </w:r>
            <w:bookmarkStart w:id="5" w:name="OLE_LINK49"/>
            <w:bookmarkStart w:id="6" w:name="OLE_LINK138"/>
            <w:r>
              <w:rPr>
                <w:rFonts w:hint="eastAsia"/>
              </w:rPr>
              <w:t>采购人根据项目的实际情况，要求投标人交纳投标保证</w:t>
            </w:r>
            <w:r>
              <w:rPr>
                <w:rFonts w:hint="eastAsia"/>
                <w:b/>
              </w:rPr>
              <w:t>叁仟</w:t>
            </w:r>
            <w:r>
              <w:rPr>
                <w:rFonts w:hint="eastAsia"/>
              </w:rPr>
              <w:t>元人民币。</w:t>
            </w:r>
            <w:bookmarkEnd w:id="5"/>
            <w:r>
              <w:rPr>
                <w:rFonts w:hint="eastAsia"/>
              </w:rPr>
              <w:t>交纳投标保证金的单位名称必须与参加投标的投标人名称一致</w:t>
            </w:r>
            <w:bookmarkEnd w:id="6"/>
            <w:r>
              <w:rPr>
                <w:rFonts w:hint="eastAsia" w:hAnsi="宋体"/>
                <w:bCs/>
                <w:kern w:val="2"/>
              </w:rPr>
              <w:t>：</w:t>
            </w:r>
          </w:p>
          <w:tbl>
            <w:tblPr>
              <w:tblStyle w:val="75"/>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704" w:type="dxa"/>
                  <w:noWrap w:val="0"/>
                  <w:vAlign w:val="center"/>
                </w:tcPr>
                <w:p>
                  <w:pPr>
                    <w:jc w:val="center"/>
                    <w:rPr>
                      <w:rFonts w:hAnsi="宋体"/>
                      <w:bCs/>
                      <w:szCs w:val="21"/>
                      <w:lang w:val="zh-CN"/>
                    </w:rPr>
                  </w:pPr>
                  <w:r>
                    <w:rPr>
                      <w:rFonts w:hint="eastAsia"/>
                      <w:szCs w:val="21"/>
                    </w:rPr>
                    <w:t>交纳投标保证金账户名称</w:t>
                  </w:r>
                </w:p>
              </w:tc>
              <w:tc>
                <w:tcPr>
                  <w:tcW w:w="3349" w:type="dxa"/>
                  <w:noWrap w:val="0"/>
                  <w:vAlign w:val="center"/>
                </w:tcPr>
                <w:p>
                  <w:pPr>
                    <w:jc w:val="center"/>
                    <w:rPr>
                      <w:rFonts w:hAnsi="宋体"/>
                      <w:bCs/>
                      <w:szCs w:val="21"/>
                      <w:lang w:val="zh-CN"/>
                    </w:rPr>
                  </w:pPr>
                  <w:r>
                    <w:rPr>
                      <w:rFonts w:hAnsi="宋体"/>
                      <w:bCs/>
                      <w:szCs w:val="21"/>
                      <w:lang w:val="zh-CN"/>
                    </w:rPr>
                    <w:t>宜兴市公用产业集团有限公司</w:t>
                  </w:r>
                </w:p>
              </w:tc>
              <w:tc>
                <w:tcPr>
                  <w:tcW w:w="1084" w:type="dxa"/>
                  <w:vMerge w:val="restart"/>
                  <w:noWrap w:val="0"/>
                  <w:vAlign w:val="center"/>
                </w:tcPr>
                <w:p>
                  <w:pPr>
                    <w:jc w:val="center"/>
                    <w:rPr>
                      <w:rFonts w:hAnsi="宋体"/>
                      <w:bCs/>
                      <w:szCs w:val="21"/>
                      <w:lang w:val="zh-CN"/>
                    </w:rPr>
                  </w:pPr>
                  <w:r>
                    <w:rPr>
                      <w:rFonts w:hint="eastAsia" w:hAnsi="宋体"/>
                      <w:bCs/>
                      <w:szCs w:val="21"/>
                      <w:lang w:val="zh-CN"/>
                    </w:rPr>
                    <w:t>交纳</w:t>
                  </w:r>
                </w:p>
                <w:p>
                  <w:pPr>
                    <w:jc w:val="center"/>
                    <w:rPr>
                      <w:rFonts w:hAnsi="宋体"/>
                      <w:bCs/>
                      <w:szCs w:val="21"/>
                      <w:lang w:val="zh-CN"/>
                    </w:rPr>
                  </w:pPr>
                  <w:r>
                    <w:rPr>
                      <w:rFonts w:hint="eastAsia" w:hAnsi="宋体"/>
                      <w:bCs/>
                      <w:szCs w:val="21"/>
                      <w:lang w:val="zh-CN"/>
                    </w:rPr>
                    <w:t>形式</w:t>
                  </w:r>
                </w:p>
              </w:tc>
              <w:tc>
                <w:tcPr>
                  <w:tcW w:w="2663" w:type="dxa"/>
                  <w:vMerge w:val="restart"/>
                  <w:noWrap w:val="0"/>
                  <w:vAlign w:val="center"/>
                </w:tcPr>
                <w:p>
                  <w:pPr>
                    <w:jc w:val="center"/>
                    <w:rPr>
                      <w:rFonts w:hAnsi="宋体"/>
                      <w:bCs/>
                      <w:szCs w:val="21"/>
                      <w:lang w:val="zh-CN"/>
                    </w:rPr>
                  </w:pPr>
                  <w:r>
                    <w:rPr>
                      <w:rFonts w:hint="eastAsia"/>
                      <w:szCs w:val="21"/>
                    </w:rPr>
                    <w:t>现金转账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4" w:type="dxa"/>
                  <w:noWrap w:val="0"/>
                  <w:vAlign w:val="center"/>
                </w:tcPr>
                <w:p>
                  <w:pPr>
                    <w:jc w:val="center"/>
                    <w:rPr>
                      <w:szCs w:val="21"/>
                    </w:rPr>
                  </w:pPr>
                  <w:r>
                    <w:rPr>
                      <w:rFonts w:hint="eastAsia" w:hAnsi="宋体"/>
                      <w:bCs/>
                      <w:szCs w:val="21"/>
                      <w:lang w:val="zh-CN"/>
                    </w:rPr>
                    <w:t>开户银行</w:t>
                  </w:r>
                </w:p>
              </w:tc>
              <w:tc>
                <w:tcPr>
                  <w:tcW w:w="3349" w:type="dxa"/>
                  <w:noWrap w:val="0"/>
                  <w:vAlign w:val="center"/>
                </w:tcPr>
                <w:p>
                  <w:pPr>
                    <w:jc w:val="center"/>
                    <w:rPr>
                      <w:rFonts w:ascii="宋体" w:hAnsi="宋体"/>
                      <w:bCs/>
                      <w:sz w:val="24"/>
                      <w:szCs w:val="21"/>
                    </w:rPr>
                  </w:pPr>
                  <w:r>
                    <w:rPr>
                      <w:rFonts w:ascii="宋体" w:hAnsi="宋体"/>
                      <w:bCs/>
                      <w:sz w:val="24"/>
                      <w:szCs w:val="21"/>
                    </w:rPr>
                    <w:t>光大银行宜兴支行</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4" w:type="dxa"/>
                  <w:noWrap w:val="0"/>
                  <w:vAlign w:val="center"/>
                </w:tcPr>
                <w:p>
                  <w:pPr>
                    <w:jc w:val="center"/>
                    <w:rPr>
                      <w:szCs w:val="21"/>
                    </w:rPr>
                  </w:pPr>
                  <w:r>
                    <w:rPr>
                      <w:rFonts w:hint="eastAsia" w:hAnsi="宋体"/>
                      <w:bCs/>
                      <w:szCs w:val="21"/>
                      <w:lang w:val="zh-CN"/>
                    </w:rPr>
                    <w:t>账号</w:t>
                  </w:r>
                </w:p>
              </w:tc>
              <w:tc>
                <w:tcPr>
                  <w:tcW w:w="3349" w:type="dxa"/>
                  <w:noWrap w:val="0"/>
                  <w:vAlign w:val="center"/>
                </w:tcPr>
                <w:p>
                  <w:pPr>
                    <w:jc w:val="center"/>
                    <w:rPr>
                      <w:rFonts w:ascii="宋体" w:hAnsi="宋体"/>
                      <w:bCs/>
                      <w:sz w:val="24"/>
                      <w:szCs w:val="21"/>
                    </w:rPr>
                  </w:pPr>
                  <w:r>
                    <w:rPr>
                      <w:rFonts w:ascii="宋体" w:hAnsi="宋体"/>
                      <w:bCs/>
                      <w:sz w:val="24"/>
                      <w:szCs w:val="21"/>
                    </w:rPr>
                    <w:t>10010188000011595</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szCs w:val="21"/>
                    </w:rPr>
                  </w:pPr>
                </w:p>
              </w:tc>
            </w:tr>
          </w:tbl>
          <w:p>
            <w:pPr>
              <w:rPr>
                <w:rFonts w:hint="eastAsia" w:ascii="黑体" w:hAnsi="黑体" w:eastAsia="黑体"/>
                <w:bCs/>
                <w:sz w:val="28"/>
                <w:szCs w:val="28"/>
              </w:rPr>
            </w:pPr>
            <w:r>
              <w:rPr>
                <w:rFonts w:hint="eastAsia" w:ascii="黑体" w:hAnsi="黑体" w:eastAsia="黑体" w:cs="宋体"/>
                <w:color w:val="FF0000"/>
                <w:sz w:val="28"/>
                <w:szCs w:val="28"/>
              </w:rPr>
              <w:t>注：</w:t>
            </w:r>
            <w:r>
              <w:rPr>
                <w:rFonts w:hint="eastAsia" w:ascii="黑体" w:hAnsi="黑体" w:eastAsia="黑体"/>
                <w:color w:val="FF0000"/>
                <w:sz w:val="28"/>
                <w:szCs w:val="28"/>
              </w:rPr>
              <w:t>投标人必须在开标前将保证金汇入以上账户，否则作废标处理。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56" w:hRule="atLeast"/>
          <w:jc w:val="center"/>
        </w:trPr>
        <w:tc>
          <w:tcPr>
            <w:tcW w:w="959" w:type="dxa"/>
            <w:noWrap w:val="0"/>
            <w:vAlign w:val="center"/>
          </w:tcPr>
          <w:p>
            <w:pPr>
              <w:spacing w:line="480" w:lineRule="exact"/>
              <w:jc w:val="center"/>
              <w:rPr>
                <w:rFonts w:ascii="宋体" w:hAnsi="宋体"/>
                <w:bCs/>
                <w:sz w:val="24"/>
                <w:szCs w:val="24"/>
              </w:rPr>
            </w:pPr>
            <w:bookmarkStart w:id="7" w:name="OLE_LINK84" w:colFirst="1" w:colLast="2"/>
            <w:r>
              <w:rPr>
                <w:rFonts w:hint="eastAsia" w:ascii="宋体" w:hAnsi="宋体"/>
                <w:bCs/>
                <w:sz w:val="24"/>
                <w:szCs w:val="24"/>
              </w:rPr>
              <w:t>8</w:t>
            </w:r>
          </w:p>
        </w:tc>
        <w:tc>
          <w:tcPr>
            <w:tcW w:w="8962" w:type="dxa"/>
            <w:noWrap w:val="0"/>
            <w:vAlign w:val="top"/>
          </w:tcPr>
          <w:p>
            <w:pPr>
              <w:rPr>
                <w:rFonts w:ascii="宋体" w:hAnsi="宋体"/>
                <w:bCs/>
                <w:sz w:val="24"/>
              </w:rPr>
            </w:pPr>
            <w:r>
              <w:rPr>
                <w:rFonts w:hint="eastAsia" w:ascii="宋体" w:hAnsi="宋体"/>
                <w:b/>
                <w:bCs/>
                <w:sz w:val="24"/>
                <w:lang w:val="zh-CN"/>
              </w:rPr>
              <w:t>履约保证金：</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日内，缴纳中标合同总金额的</w:t>
            </w:r>
            <w:r>
              <w:rPr>
                <w:rFonts w:hint="eastAsia" w:ascii="宋体" w:hAnsi="宋体"/>
                <w:bCs/>
                <w:sz w:val="24"/>
              </w:rPr>
              <w:t>10%作为履约保证金</w:t>
            </w:r>
          </w:p>
          <w:tbl>
            <w:tblPr>
              <w:tblStyle w:val="75"/>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115"/>
              <w:gridCol w:w="663"/>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6" w:hRule="atLeast"/>
                <w:jc w:val="center"/>
              </w:trPr>
              <w:tc>
                <w:tcPr>
                  <w:tcW w:w="1704" w:type="dxa"/>
                  <w:noWrap w:val="0"/>
                  <w:vAlign w:val="center"/>
                </w:tcPr>
                <w:p>
                  <w:pPr>
                    <w:jc w:val="center"/>
                    <w:rPr>
                      <w:rFonts w:hAnsi="宋体"/>
                      <w:bCs/>
                      <w:szCs w:val="21"/>
                      <w:lang w:val="zh-CN"/>
                    </w:rPr>
                  </w:pPr>
                  <w:r>
                    <w:rPr>
                      <w:rFonts w:hint="eastAsia"/>
                      <w:szCs w:val="21"/>
                    </w:rPr>
                    <w:t>交纳投标保证金账户名称</w:t>
                  </w:r>
                </w:p>
              </w:tc>
              <w:tc>
                <w:tcPr>
                  <w:tcW w:w="3115" w:type="dxa"/>
                  <w:noWrap w:val="0"/>
                  <w:vAlign w:val="center"/>
                </w:tcPr>
                <w:p>
                  <w:pPr>
                    <w:jc w:val="center"/>
                    <w:rPr>
                      <w:rFonts w:hAnsi="宋体"/>
                      <w:bCs/>
                      <w:szCs w:val="21"/>
                      <w:lang w:val="zh-CN"/>
                    </w:rPr>
                  </w:pPr>
                  <w:r>
                    <w:rPr>
                      <w:rFonts w:hint="eastAsia" w:ascii="宋体"/>
                      <w:sz w:val="24"/>
                    </w:rPr>
                    <w:t>宜兴市公用市政工程有限公司</w:t>
                  </w:r>
                </w:p>
              </w:tc>
              <w:tc>
                <w:tcPr>
                  <w:tcW w:w="663" w:type="dxa"/>
                  <w:vMerge w:val="restart"/>
                  <w:noWrap w:val="0"/>
                  <w:vAlign w:val="center"/>
                </w:tcPr>
                <w:p>
                  <w:pPr>
                    <w:jc w:val="center"/>
                    <w:rPr>
                      <w:rFonts w:ascii="宋体" w:hAnsi="宋体"/>
                      <w:bCs/>
                      <w:szCs w:val="21"/>
                      <w:lang w:val="zh-CN"/>
                    </w:rPr>
                  </w:pPr>
                  <w:r>
                    <w:rPr>
                      <w:rFonts w:hint="eastAsia" w:ascii="宋体" w:hAnsi="宋体"/>
                      <w:bCs/>
                      <w:szCs w:val="21"/>
                      <w:lang w:val="zh-CN"/>
                    </w:rPr>
                    <w:t>交纳</w:t>
                  </w:r>
                </w:p>
                <w:p>
                  <w:pPr>
                    <w:jc w:val="center"/>
                    <w:rPr>
                      <w:rFonts w:hAnsi="宋体"/>
                      <w:bCs/>
                      <w:szCs w:val="21"/>
                      <w:lang w:val="zh-CN"/>
                    </w:rPr>
                  </w:pPr>
                  <w:r>
                    <w:rPr>
                      <w:rFonts w:hint="eastAsia" w:ascii="宋体" w:hAnsi="宋体"/>
                      <w:bCs/>
                      <w:szCs w:val="21"/>
                      <w:lang w:val="zh-CN"/>
                    </w:rPr>
                    <w:t>形式</w:t>
                  </w:r>
                </w:p>
              </w:tc>
              <w:tc>
                <w:tcPr>
                  <w:tcW w:w="2844" w:type="dxa"/>
                  <w:vMerge w:val="restart"/>
                  <w:noWrap w:val="0"/>
                  <w:vAlign w:val="center"/>
                </w:tcPr>
                <w:p>
                  <w:pPr>
                    <w:jc w:val="center"/>
                    <w:rPr>
                      <w:rFonts w:hAnsi="宋体"/>
                      <w:bCs/>
                      <w:szCs w:val="21"/>
                      <w:lang w:val="zh-CN"/>
                    </w:rPr>
                  </w:pPr>
                  <w:r>
                    <w:rPr>
                      <w:rFonts w:hint="eastAsia" w:ascii="宋体" w:hAnsi="宋体"/>
                      <w:bCs/>
                      <w:szCs w:val="21"/>
                      <w:lang w:val="zh-CN"/>
                    </w:rPr>
                    <w:t>投标保证金的交纳形式限于转账、电汇、本票、银行汇票、银行保函（不接受其他形式的投标保证金）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6" w:hRule="atLeast"/>
                <w:jc w:val="center"/>
              </w:trPr>
              <w:tc>
                <w:tcPr>
                  <w:tcW w:w="1704" w:type="dxa"/>
                  <w:noWrap w:val="0"/>
                  <w:vAlign w:val="center"/>
                </w:tcPr>
                <w:p>
                  <w:pPr>
                    <w:jc w:val="center"/>
                    <w:rPr>
                      <w:rFonts w:hAnsi="宋体"/>
                      <w:bCs/>
                      <w:szCs w:val="21"/>
                      <w:lang w:val="zh-CN"/>
                    </w:rPr>
                  </w:pPr>
                  <w:r>
                    <w:rPr>
                      <w:rFonts w:hint="eastAsia" w:ascii="宋体" w:hAnsi="宋体"/>
                      <w:bCs/>
                      <w:szCs w:val="21"/>
                      <w:lang w:val="zh-CN"/>
                    </w:rPr>
                    <w:t>开户银行及行号</w:t>
                  </w:r>
                </w:p>
              </w:tc>
              <w:tc>
                <w:tcPr>
                  <w:tcW w:w="3115" w:type="dxa"/>
                  <w:noWrap w:val="0"/>
                  <w:vAlign w:val="center"/>
                </w:tcPr>
                <w:p>
                  <w:pPr>
                    <w:jc w:val="center"/>
                    <w:rPr>
                      <w:rFonts w:ascii="宋体" w:hAnsi="宋体"/>
                      <w:bCs/>
                      <w:sz w:val="24"/>
                      <w:szCs w:val="21"/>
                    </w:rPr>
                  </w:pPr>
                  <w:r>
                    <w:rPr>
                      <w:rFonts w:hint="eastAsia" w:ascii="宋体" w:hAnsi="宋体"/>
                      <w:bCs/>
                      <w:sz w:val="24"/>
                      <w:szCs w:val="21"/>
                    </w:rPr>
                    <w:t>宜兴农村商业银行城南支行</w:t>
                  </w:r>
                </w:p>
              </w:tc>
              <w:tc>
                <w:tcPr>
                  <w:tcW w:w="663" w:type="dxa"/>
                  <w:vMerge w:val="continue"/>
                  <w:noWrap w:val="0"/>
                  <w:vAlign w:val="center"/>
                </w:tcPr>
                <w:p>
                  <w:pPr>
                    <w:jc w:val="center"/>
                    <w:rPr>
                      <w:rFonts w:hAnsi="宋体"/>
                      <w:bCs/>
                      <w:szCs w:val="21"/>
                      <w:lang w:val="zh-CN"/>
                    </w:rPr>
                  </w:pPr>
                </w:p>
              </w:tc>
              <w:tc>
                <w:tcPr>
                  <w:tcW w:w="2844" w:type="dxa"/>
                  <w:vMerge w:val="continue"/>
                  <w:noWrap w:val="0"/>
                  <w:vAlign w:val="center"/>
                </w:tcPr>
                <w:p>
                  <w:pPr>
                    <w:jc w:val="center"/>
                    <w:rPr>
                      <w:rFonts w:hAnsi="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1704" w:type="dxa"/>
                  <w:noWrap w:val="0"/>
                  <w:vAlign w:val="center"/>
                </w:tcPr>
                <w:p>
                  <w:pPr>
                    <w:jc w:val="center"/>
                    <w:rPr>
                      <w:rFonts w:hAnsi="宋体"/>
                      <w:bCs/>
                      <w:szCs w:val="21"/>
                      <w:lang w:val="zh-CN"/>
                    </w:rPr>
                  </w:pPr>
                  <w:r>
                    <w:rPr>
                      <w:rFonts w:hint="eastAsia" w:hAnsi="宋体"/>
                      <w:bCs/>
                      <w:szCs w:val="21"/>
                      <w:lang w:val="zh-CN"/>
                    </w:rPr>
                    <w:t>账号</w:t>
                  </w:r>
                </w:p>
              </w:tc>
              <w:tc>
                <w:tcPr>
                  <w:tcW w:w="3115" w:type="dxa"/>
                  <w:noWrap w:val="0"/>
                  <w:vAlign w:val="center"/>
                </w:tcPr>
                <w:p>
                  <w:pPr>
                    <w:jc w:val="center"/>
                    <w:rPr>
                      <w:rFonts w:ascii="宋体" w:hAnsi="宋体"/>
                      <w:bCs/>
                      <w:sz w:val="24"/>
                      <w:szCs w:val="21"/>
                    </w:rPr>
                  </w:pPr>
                  <w:r>
                    <w:rPr>
                      <w:rFonts w:hint="eastAsia" w:ascii="宋体" w:hAnsi="宋体"/>
                      <w:bCs/>
                      <w:sz w:val="24"/>
                      <w:szCs w:val="21"/>
                    </w:rPr>
                    <w:t>3202230401201000012720</w:t>
                  </w:r>
                </w:p>
              </w:tc>
              <w:tc>
                <w:tcPr>
                  <w:tcW w:w="663" w:type="dxa"/>
                  <w:vMerge w:val="continue"/>
                  <w:noWrap w:val="0"/>
                  <w:vAlign w:val="center"/>
                </w:tcPr>
                <w:p>
                  <w:pPr>
                    <w:jc w:val="center"/>
                    <w:rPr>
                      <w:rFonts w:hAnsi="宋体"/>
                      <w:bCs/>
                      <w:szCs w:val="21"/>
                      <w:lang w:val="zh-CN"/>
                    </w:rPr>
                  </w:pPr>
                </w:p>
              </w:tc>
              <w:tc>
                <w:tcPr>
                  <w:tcW w:w="2844" w:type="dxa"/>
                  <w:vMerge w:val="continue"/>
                  <w:noWrap w:val="0"/>
                  <w:vAlign w:val="center"/>
                </w:tcPr>
                <w:p>
                  <w:pPr>
                    <w:jc w:val="center"/>
                    <w:rPr>
                      <w:rFonts w:hAnsi="宋体"/>
                      <w:bCs/>
                      <w:szCs w:val="21"/>
                      <w:lang w:val="zh-CN"/>
                    </w:rPr>
                  </w:pPr>
                </w:p>
              </w:tc>
            </w:tr>
          </w:tbl>
          <w:p>
            <w:pPr>
              <w:jc w:val="left"/>
              <w:rPr>
                <w:rFonts w:ascii="宋体" w:hAnsi="宋体"/>
                <w:bCs/>
                <w:sz w:val="24"/>
                <w:szCs w:val="24"/>
              </w:rPr>
            </w:pPr>
          </w:p>
        </w:tc>
      </w:tr>
      <w:bookmarkEnd w:id="7"/>
    </w:tbl>
    <w:p>
      <w:pPr>
        <w:widowControl/>
        <w:jc w:val="center"/>
        <w:rPr>
          <w:rFonts w:hint="eastAsia" w:ascii="黑体" w:hAnsi="黑体" w:eastAsia="黑体"/>
          <w:sz w:val="32"/>
          <w:szCs w:val="32"/>
        </w:rPr>
      </w:pPr>
    </w:p>
    <w:p>
      <w:pPr>
        <w:widowControl/>
        <w:rPr>
          <w:rFonts w:hint="eastAsia" w:ascii="黑体" w:hAnsi="黑体" w:eastAsia="黑体"/>
          <w:sz w:val="32"/>
          <w:szCs w:val="32"/>
        </w:rPr>
      </w:pPr>
    </w:p>
    <w:p>
      <w:pPr>
        <w:widowControl/>
        <w:rPr>
          <w:rFonts w:hint="eastAsia" w:ascii="黑体" w:hAnsi="黑体" w:eastAsia="黑体"/>
          <w:sz w:val="32"/>
          <w:szCs w:val="32"/>
        </w:rPr>
      </w:pPr>
    </w:p>
    <w:p>
      <w:pPr>
        <w:widowControl/>
        <w:rPr>
          <w:rFonts w:hint="eastAsia" w:ascii="黑体" w:hAnsi="黑体" w:eastAsia="黑体"/>
          <w:sz w:val="32"/>
          <w:szCs w:val="32"/>
        </w:rPr>
      </w:pPr>
    </w:p>
    <w:p>
      <w:pPr>
        <w:widowControl/>
        <w:rPr>
          <w:rFonts w:hint="eastAsia" w:ascii="黑体" w:hAnsi="黑体" w:eastAsia="黑体"/>
          <w:sz w:val="32"/>
          <w:szCs w:val="32"/>
        </w:rPr>
      </w:pPr>
    </w:p>
    <w:p>
      <w:pPr>
        <w:widowControl/>
        <w:rPr>
          <w:rFonts w:hint="eastAsia" w:ascii="黑体" w:hAnsi="黑体" w:eastAsia="黑体"/>
          <w:sz w:val="32"/>
          <w:szCs w:val="32"/>
        </w:rPr>
      </w:pPr>
    </w:p>
    <w:p>
      <w:pPr>
        <w:widowControl/>
        <w:rPr>
          <w:rFonts w:hint="eastAsia" w:ascii="黑体" w:hAnsi="黑体" w:eastAsia="黑体"/>
          <w:sz w:val="32"/>
          <w:szCs w:val="32"/>
        </w:rPr>
      </w:pPr>
    </w:p>
    <w:p>
      <w:pPr>
        <w:widowControl/>
        <w:rPr>
          <w:rFonts w:hint="eastAsia" w:ascii="黑体" w:hAnsi="黑体" w:eastAsia="黑体"/>
          <w:sz w:val="32"/>
          <w:szCs w:val="32"/>
        </w:rPr>
      </w:pPr>
    </w:p>
    <w:p>
      <w:pPr>
        <w:widowControl/>
        <w:rPr>
          <w:rFonts w:hint="eastAsia" w:ascii="黑体" w:hAnsi="黑体" w:eastAsia="黑体"/>
          <w:sz w:val="32"/>
          <w:szCs w:val="32"/>
        </w:rPr>
      </w:pPr>
    </w:p>
    <w:p>
      <w:pPr>
        <w:widowControl/>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r>
        <w:rPr>
          <w:rFonts w:hint="eastAsia" w:ascii="黑体" w:hAnsi="黑体" w:eastAsia="黑体"/>
          <w:sz w:val="32"/>
          <w:szCs w:val="32"/>
        </w:rPr>
        <w:t>二 投标人须知</w:t>
      </w:r>
    </w:p>
    <w:p>
      <w:pPr>
        <w:widowControl/>
        <w:jc w:val="center"/>
        <w:rPr>
          <w:rFonts w:ascii="黑体" w:hAnsi="黑体" w:eastAsia="黑体"/>
          <w:sz w:val="32"/>
          <w:szCs w:val="32"/>
        </w:rPr>
      </w:pPr>
    </w:p>
    <w:p>
      <w:pPr>
        <w:spacing w:line="360" w:lineRule="auto"/>
        <w:ind w:firstLine="482" w:firstLineChars="200"/>
        <w:rPr>
          <w:rFonts w:ascii="宋体" w:hAnsi="宋体"/>
          <w:b/>
          <w:sz w:val="24"/>
          <w:lang w:val="zh-CN"/>
        </w:rPr>
      </w:pPr>
      <w:r>
        <w:rPr>
          <w:rFonts w:hint="eastAsia" w:ascii="宋体" w:hAnsi="宋体"/>
          <w:b/>
          <w:sz w:val="24"/>
          <w:lang w:val="zh-CN"/>
        </w:rPr>
        <w:t>一、总   则</w:t>
      </w:r>
    </w:p>
    <w:p>
      <w:pPr>
        <w:spacing w:line="360" w:lineRule="auto"/>
        <w:ind w:firstLine="482" w:firstLineChars="200"/>
        <w:rPr>
          <w:rFonts w:ascii="宋体" w:hAnsi="宋体"/>
          <w:bCs/>
          <w:sz w:val="24"/>
          <w:lang w:val="zh-CN"/>
        </w:rPr>
      </w:pPr>
      <w:r>
        <w:rPr>
          <w:rFonts w:hint="eastAsia" w:ascii="宋体" w:hAnsi="宋体"/>
          <w:b/>
          <w:sz w:val="24"/>
          <w:lang w:val="zh-CN"/>
        </w:rPr>
        <w:t>1、定义</w:t>
      </w:r>
    </w:p>
    <w:p>
      <w:pPr>
        <w:spacing w:line="360" w:lineRule="auto"/>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pPr>
        <w:spacing w:line="360" w:lineRule="auto"/>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pPr>
        <w:spacing w:line="360"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pPr>
        <w:spacing w:line="360" w:lineRule="auto"/>
        <w:ind w:firstLine="480"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pPr>
        <w:spacing w:line="360" w:lineRule="auto"/>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pPr>
        <w:spacing w:line="360" w:lineRule="auto"/>
        <w:ind w:firstLine="482" w:firstLineChars="200"/>
        <w:rPr>
          <w:rFonts w:ascii="宋体" w:hAnsi="宋体"/>
          <w:b/>
          <w:sz w:val="24"/>
        </w:rPr>
      </w:pPr>
      <w:r>
        <w:rPr>
          <w:rFonts w:hint="eastAsia" w:ascii="宋体" w:hAnsi="宋体"/>
          <w:b/>
          <w:sz w:val="24"/>
        </w:rPr>
        <w:t>2、投标费用</w:t>
      </w:r>
    </w:p>
    <w:p>
      <w:pPr>
        <w:spacing w:line="360" w:lineRule="auto"/>
        <w:ind w:firstLine="480" w:firstLineChars="200"/>
        <w:rPr>
          <w:rFonts w:ascii="宋体" w:hAnsi="宋体"/>
          <w:bCs/>
          <w:sz w:val="24"/>
        </w:rPr>
      </w:pPr>
      <w:r>
        <w:rPr>
          <w:rFonts w:hint="eastAsia" w:ascii="宋体" w:hAnsi="宋体"/>
          <w:bCs/>
          <w:sz w:val="24"/>
        </w:rPr>
        <w:t>2.1 招标文件中的货币单位均为人民币元。</w:t>
      </w:r>
    </w:p>
    <w:p>
      <w:pPr>
        <w:spacing w:line="360" w:lineRule="auto"/>
        <w:ind w:firstLine="480" w:firstLineChars="200"/>
        <w:rPr>
          <w:rFonts w:ascii="宋体" w:hAnsi="宋体"/>
          <w:bCs/>
          <w:sz w:val="24"/>
        </w:rPr>
      </w:pPr>
      <w:r>
        <w:rPr>
          <w:rFonts w:hint="eastAsia" w:ascii="宋体" w:hAnsi="宋体"/>
          <w:bCs/>
          <w:sz w:val="24"/>
        </w:rPr>
        <w:t>2.2 投标人应自行承担所有与准备和参加投标有关的一切费用。</w:t>
      </w:r>
    </w:p>
    <w:p>
      <w:pPr>
        <w:spacing w:line="360" w:lineRule="auto"/>
        <w:ind w:left="420" w:leftChars="200"/>
        <w:rPr>
          <w:rFonts w:ascii="宋体" w:hAnsi="宋体"/>
          <w:b/>
          <w:sz w:val="24"/>
        </w:rPr>
      </w:pPr>
      <w:r>
        <w:rPr>
          <w:rFonts w:hint="eastAsia" w:ascii="宋体" w:hAnsi="宋体"/>
          <w:b/>
          <w:sz w:val="24"/>
        </w:rPr>
        <w:t>3、保密要求</w:t>
      </w:r>
    </w:p>
    <w:p>
      <w:pPr>
        <w:spacing w:line="360" w:lineRule="auto"/>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pPr>
        <w:spacing w:line="360" w:lineRule="auto"/>
        <w:ind w:firstLine="482" w:firstLineChars="200"/>
        <w:rPr>
          <w:rFonts w:ascii="宋体" w:hAnsi="宋体"/>
          <w:b/>
          <w:sz w:val="24"/>
          <w:lang w:val="zh-CN"/>
        </w:rPr>
      </w:pPr>
      <w:r>
        <w:rPr>
          <w:rFonts w:hint="eastAsia" w:ascii="宋体" w:hAnsi="宋体"/>
          <w:b/>
          <w:sz w:val="24"/>
          <w:lang w:val="zh-CN"/>
        </w:rPr>
        <w:t>二、招标文件</w:t>
      </w:r>
    </w:p>
    <w:p>
      <w:pPr>
        <w:spacing w:line="360" w:lineRule="auto"/>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pPr>
        <w:spacing w:line="360" w:lineRule="auto"/>
        <w:ind w:firstLine="480" w:firstLineChars="200"/>
        <w:rPr>
          <w:rFonts w:ascii="宋体" w:hAnsi="宋体"/>
          <w:bCs/>
          <w:sz w:val="24"/>
        </w:rPr>
      </w:pPr>
      <w:r>
        <w:rPr>
          <w:rFonts w:hint="eastAsia" w:ascii="宋体" w:hAnsi="宋体"/>
          <w:bCs/>
          <w:sz w:val="24"/>
        </w:rPr>
        <w:t>4.1 投标人可在 “宜兴市公用产业集团有限公司”网站下载招标文件及有关资料。投标人须按招标文件要求提交全部资料并对招标文件各项内容作出实质性响应，否则投标无效。</w:t>
      </w:r>
    </w:p>
    <w:p>
      <w:pPr>
        <w:spacing w:line="360" w:lineRule="auto"/>
        <w:ind w:firstLine="480"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请立即与</w:t>
      </w:r>
      <w:r>
        <w:rPr>
          <w:rFonts w:hint="eastAsia" w:ascii="宋体" w:hAnsi="宋体"/>
          <w:bCs/>
          <w:sz w:val="24"/>
        </w:rPr>
        <w:t>宜兴市公用产业集团有限公司</w:t>
      </w:r>
      <w:r>
        <w:rPr>
          <w:rFonts w:hint="eastAsia" w:hAnsi="宋体"/>
          <w:bCs/>
          <w:sz w:val="24"/>
        </w:rPr>
        <w:t>联系解决。</w:t>
      </w:r>
    </w:p>
    <w:p>
      <w:pPr>
        <w:spacing w:line="360" w:lineRule="auto"/>
        <w:ind w:firstLine="480" w:firstLineChars="200"/>
        <w:rPr>
          <w:rFonts w:ascii="宋体" w:hAnsi="宋体"/>
          <w:bCs/>
          <w:sz w:val="24"/>
        </w:rPr>
      </w:pPr>
      <w:r>
        <w:rPr>
          <w:rFonts w:hint="eastAsia" w:ascii="宋体" w:hAnsi="宋体"/>
          <w:bCs/>
          <w:sz w:val="24"/>
        </w:rPr>
        <w:t>4.3 招标文件如与招标公告有不一致的地方，以招标文件为准。</w:t>
      </w:r>
    </w:p>
    <w:p>
      <w:pPr>
        <w:spacing w:line="360" w:lineRule="auto"/>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pPr>
        <w:jc w:val="left"/>
        <w:rPr>
          <w:rFonts w:ascii="宋体" w:hAnsi="宋体"/>
          <w:bCs/>
          <w:sz w:val="24"/>
          <w:szCs w:val="21"/>
        </w:rPr>
      </w:pPr>
      <w:bookmarkStart w:id="8" w:name="OLE_LINK90"/>
      <w:r>
        <w:rPr>
          <w:rFonts w:hint="eastAsia" w:ascii="宋体" w:hAnsi="宋体"/>
          <w:bCs/>
          <w:sz w:val="24"/>
        </w:rPr>
        <w:t xml:space="preserve">    5.1 </w:t>
      </w:r>
      <w:bookmarkStart w:id="9" w:name="OLE_LINK109"/>
      <w:r>
        <w:rPr>
          <w:rFonts w:hint="eastAsia" w:ascii="宋体" w:hAnsi="宋体"/>
          <w:bCs/>
          <w:sz w:val="24"/>
        </w:rPr>
        <w:t>本文件由</w:t>
      </w:r>
      <w:bookmarkStart w:id="10" w:name="OLE_LINK13"/>
      <w:r>
        <w:rPr>
          <w:rFonts w:hint="eastAsia" w:ascii="宋体" w:hAnsi="宋体"/>
          <w:bCs/>
          <w:sz w:val="24"/>
          <w:szCs w:val="21"/>
        </w:rPr>
        <w:t>宜兴市公用市政工程有限公司</w:t>
      </w:r>
      <w:r>
        <w:rPr>
          <w:rFonts w:hint="eastAsia" w:ascii="宋体" w:hAnsi="宋体"/>
          <w:bCs/>
          <w:sz w:val="24"/>
        </w:rPr>
        <w:t>负责解释</w:t>
      </w:r>
      <w:bookmarkEnd w:id="10"/>
      <w:r>
        <w:rPr>
          <w:rFonts w:hint="eastAsia" w:ascii="宋体" w:hAnsi="宋体"/>
          <w:bCs/>
          <w:sz w:val="24"/>
        </w:rPr>
        <w:t>。</w:t>
      </w:r>
      <w:bookmarkEnd w:id="9"/>
    </w:p>
    <w:bookmarkEnd w:id="8"/>
    <w:p>
      <w:pPr>
        <w:spacing w:line="360" w:lineRule="auto"/>
        <w:ind w:firstLine="482"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11" w:name="OLE_LINK160"/>
      <w:r>
        <w:rPr>
          <w:rFonts w:hint="eastAsia" w:ascii="宋体" w:hAnsi="宋体"/>
          <w:b/>
          <w:sz w:val="24"/>
          <w:lang w:val="zh-CN"/>
        </w:rPr>
        <w:t>澄清、修改</w:t>
      </w:r>
      <w:bookmarkEnd w:id="11"/>
    </w:p>
    <w:p>
      <w:pPr>
        <w:spacing w:line="360" w:lineRule="auto"/>
        <w:ind w:firstLine="480" w:firstLineChars="200"/>
        <w:rPr>
          <w:rFonts w:ascii="宋体"/>
          <w:sz w:val="24"/>
          <w:szCs w:val="21"/>
          <w:lang w:val="zh-CN"/>
        </w:rPr>
      </w:pPr>
      <w:bookmarkStart w:id="12" w:name="OLE_LINK91"/>
      <w:r>
        <w:rPr>
          <w:rFonts w:hint="eastAsia" w:ascii="宋体" w:hAnsi="宋体"/>
          <w:bCs/>
          <w:sz w:val="24"/>
        </w:rPr>
        <w:t xml:space="preserve">6.1 </w:t>
      </w:r>
      <w:bookmarkStart w:id="13" w:name="OLE_LINK14"/>
      <w:bookmarkStart w:id="14" w:name="OLE_LINK161"/>
      <w:r>
        <w:rPr>
          <w:rFonts w:hint="eastAsia" w:ascii="宋体" w:hAnsi="宋体" w:cs="宋体"/>
          <w:sz w:val="24"/>
        </w:rPr>
        <w:t>采购人或者</w:t>
      </w:r>
      <w:bookmarkEnd w:id="13"/>
      <w:r>
        <w:rPr>
          <w:rFonts w:hint="eastAsia" w:ascii="宋体" w:hAnsi="宋体" w:cs="宋体"/>
          <w:sz w:val="24"/>
        </w:rPr>
        <w:t>采购代理机构</w:t>
      </w:r>
      <w:r>
        <w:rPr>
          <w:rFonts w:hint="eastAsia" w:ascii="宋体"/>
          <w:sz w:val="24"/>
          <w:szCs w:val="21"/>
          <w:lang w:val="zh-CN"/>
        </w:rPr>
        <w:t>对</w:t>
      </w:r>
      <w:r>
        <w:rPr>
          <w:rFonts w:hint="eastAsia" w:ascii="宋体" w:hAnsi="宋体"/>
          <w:bCs/>
          <w:sz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4"/>
    </w:p>
    <w:bookmarkEnd w:id="12"/>
    <w:p>
      <w:pPr>
        <w:spacing w:line="360" w:lineRule="auto"/>
        <w:ind w:firstLine="480"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pPr>
        <w:spacing w:line="360" w:lineRule="auto"/>
        <w:ind w:firstLine="480"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pPr>
        <w:spacing w:line="360" w:lineRule="auto"/>
        <w:ind w:firstLine="482" w:firstLineChars="200"/>
        <w:rPr>
          <w:rFonts w:ascii="宋体" w:hAnsi="宋体"/>
          <w:b/>
          <w:sz w:val="24"/>
        </w:rPr>
      </w:pPr>
      <w:r>
        <w:rPr>
          <w:rFonts w:hint="eastAsia" w:ascii="宋体" w:hAnsi="宋体"/>
          <w:b/>
          <w:sz w:val="24"/>
        </w:rPr>
        <w:t>三、投标文件</w:t>
      </w:r>
    </w:p>
    <w:p>
      <w:pPr>
        <w:spacing w:line="360" w:lineRule="auto"/>
        <w:ind w:firstLine="482" w:firstLineChars="200"/>
        <w:rPr>
          <w:rFonts w:hint="eastAsia" w:ascii="宋体" w:hAnsi="宋体"/>
          <w:b/>
          <w:sz w:val="24"/>
        </w:rPr>
      </w:pPr>
      <w:bookmarkStart w:id="15" w:name="OLE_LINK16"/>
      <w:bookmarkStart w:id="16" w:name="OLE_LINK21"/>
      <w:bookmarkStart w:id="17" w:name="OLE_LINK62"/>
      <w:bookmarkStart w:id="18" w:name="OLE_LINK162"/>
      <w:r>
        <w:rPr>
          <w:rFonts w:hint="eastAsia" w:ascii="宋体" w:hAnsi="宋体"/>
          <w:b/>
          <w:sz w:val="24"/>
        </w:rPr>
        <w:t>7、投标文件的组成</w:t>
      </w:r>
      <w:bookmarkEnd w:id="15"/>
      <w:r>
        <w:rPr>
          <w:rFonts w:hint="eastAsia" w:ascii="宋体" w:hAnsi="宋体"/>
          <w:b/>
          <w:sz w:val="24"/>
        </w:rPr>
        <w:t>：</w:t>
      </w:r>
      <w:bookmarkStart w:id="19" w:name="OLE_LINK51"/>
    </w:p>
    <w:p>
      <w:pPr>
        <w:tabs>
          <w:tab w:val="left" w:pos="0"/>
          <w:tab w:val="left" w:pos="255"/>
        </w:tabs>
        <w:spacing w:line="360" w:lineRule="auto"/>
        <w:rPr>
          <w:rFonts w:ascii="宋体" w:hAnsi="宋体"/>
          <w:sz w:val="24"/>
          <w:szCs w:val="21"/>
          <w:lang w:val="zh-CN"/>
        </w:rPr>
      </w:pPr>
      <w:r>
        <w:rPr>
          <w:rFonts w:hint="eastAsia" w:ascii="宋体" w:hAnsi="宋体"/>
          <w:sz w:val="24"/>
          <w:szCs w:val="21"/>
          <w:lang w:val="zh-CN"/>
        </w:rPr>
        <w:t xml:space="preserve">    （1）投标函</w:t>
      </w:r>
      <w:bookmarkStart w:id="20"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20"/>
    </w:p>
    <w:p>
      <w:pPr>
        <w:spacing w:line="360" w:lineRule="auto"/>
        <w:ind w:firstLine="480" w:firstLineChars="200"/>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2</w:t>
      </w:r>
      <w:r>
        <w:rPr>
          <w:rFonts w:hint="eastAsia" w:ascii="宋体" w:hAnsi="宋体"/>
          <w:sz w:val="24"/>
          <w:szCs w:val="21"/>
          <w:lang w:val="zh-CN"/>
        </w:rPr>
        <w:t>）报价文件：</w:t>
      </w:r>
    </w:p>
    <w:p>
      <w:pPr>
        <w:spacing w:line="360" w:lineRule="auto"/>
        <w:ind w:left="480"/>
        <w:rPr>
          <w:rFonts w:ascii="宋体" w:hAnsi="宋体"/>
          <w:sz w:val="24"/>
          <w:szCs w:val="21"/>
          <w:lang w:val="zh-CN"/>
        </w:rPr>
      </w:pPr>
      <w:r>
        <w:rPr>
          <w:rFonts w:hint="eastAsia" w:ascii="宋体" w:hAnsi="宋体"/>
          <w:sz w:val="24"/>
          <w:szCs w:val="21"/>
          <w:lang w:val="zh-CN"/>
        </w:rPr>
        <w:t xml:space="preserve"> 报价一览表（格式见附件）；</w:t>
      </w:r>
    </w:p>
    <w:p>
      <w:pPr>
        <w:tabs>
          <w:tab w:val="left" w:pos="0"/>
          <w:tab w:val="left" w:pos="255"/>
        </w:tabs>
        <w:spacing w:line="360" w:lineRule="auto"/>
        <w:ind w:left="506"/>
        <w:rPr>
          <w:rFonts w:hint="eastAsia" w:ascii="宋体" w:hAnsi="宋体"/>
          <w:sz w:val="24"/>
          <w:szCs w:val="21"/>
          <w:lang w:val="zh-CN"/>
        </w:rPr>
      </w:pPr>
      <w:r>
        <w:rPr>
          <w:rFonts w:hint="eastAsia" w:ascii="宋体" w:hAnsi="宋体"/>
          <w:sz w:val="24"/>
          <w:szCs w:val="21"/>
          <w:lang w:val="zh-CN"/>
        </w:rPr>
        <w:t>（</w:t>
      </w:r>
      <w:r>
        <w:rPr>
          <w:rFonts w:hint="eastAsia" w:ascii="宋体" w:hAnsi="宋体"/>
          <w:sz w:val="24"/>
          <w:szCs w:val="21"/>
        </w:rPr>
        <w:t>3</w:t>
      </w:r>
      <w:r>
        <w:rPr>
          <w:rFonts w:hint="eastAsia" w:ascii="宋体" w:hAnsi="宋体"/>
          <w:sz w:val="24"/>
          <w:szCs w:val="21"/>
          <w:lang w:val="zh-CN"/>
        </w:rPr>
        <w:t>）资格证明文件</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numPr>
          <w:ilvl w:val="0"/>
          <w:numId w:val="15"/>
        </w:numPr>
        <w:tabs>
          <w:tab w:val="left" w:pos="0"/>
          <w:tab w:val="left" w:pos="255"/>
        </w:tabs>
        <w:spacing w:line="360" w:lineRule="auto"/>
        <w:ind w:firstLine="480" w:firstLineChars="200"/>
        <w:rPr>
          <w:rFonts w:ascii="宋体" w:hAnsi="宋体"/>
          <w:bCs/>
          <w:sz w:val="24"/>
          <w:szCs w:val="24"/>
          <w:lang w:val="zh-CN"/>
        </w:rPr>
      </w:pPr>
      <w:bookmarkStart w:id="21" w:name="OLE_LINK8"/>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p>
    <w:p>
      <w:pPr>
        <w:numPr>
          <w:ilvl w:val="0"/>
          <w:numId w:val="15"/>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rPr>
        <w:t>投标人法定代表人授权委托书原件及被授权代表的身份证；</w:t>
      </w:r>
    </w:p>
    <w:p>
      <w:pPr>
        <w:numPr>
          <w:ilvl w:val="0"/>
          <w:numId w:val="15"/>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投标人具有独立承担民事责任能力的供应商营业执照或法人（登记）证书；</w:t>
      </w:r>
    </w:p>
    <w:bookmarkEnd w:id="21"/>
    <w:p>
      <w:pPr>
        <w:numPr>
          <w:ilvl w:val="0"/>
          <w:numId w:val="15"/>
        </w:numPr>
        <w:tabs>
          <w:tab w:val="left" w:pos="420"/>
          <w:tab w:val="left" w:pos="945"/>
          <w:tab w:val="left" w:pos="1155"/>
        </w:tabs>
        <w:spacing w:line="360" w:lineRule="auto"/>
        <w:ind w:firstLine="480" w:firstLineChars="200"/>
        <w:rPr>
          <w:rFonts w:ascii="宋体" w:hAnsi="宋体"/>
          <w:sz w:val="24"/>
          <w:szCs w:val="24"/>
        </w:rPr>
      </w:pPr>
      <w:r>
        <w:rPr>
          <w:rFonts w:hint="eastAsia" w:ascii="宋体" w:hAnsi="宋体"/>
          <w:sz w:val="24"/>
          <w:szCs w:val="24"/>
        </w:rPr>
        <w:t>投标人依法缴纳</w:t>
      </w:r>
      <w:bookmarkStart w:id="22" w:name="OLE_LINK181"/>
      <w:r>
        <w:rPr>
          <w:rFonts w:hint="eastAsia" w:ascii="宋体" w:hAnsi="宋体"/>
          <w:sz w:val="24"/>
          <w:szCs w:val="24"/>
        </w:rPr>
        <w:t>近十二个月</w:t>
      </w:r>
      <w:bookmarkEnd w:id="22"/>
      <w:r>
        <w:rPr>
          <w:rFonts w:hint="eastAsia" w:ascii="宋体" w:hAnsi="宋体"/>
          <w:sz w:val="24"/>
          <w:szCs w:val="24"/>
        </w:rPr>
        <w:t>中任意一个月份税收的相关材料（提供相关主管部门证明或银行代扣证明）；</w:t>
      </w:r>
    </w:p>
    <w:p>
      <w:pPr>
        <w:numPr>
          <w:ilvl w:val="0"/>
          <w:numId w:val="15"/>
        </w:numPr>
        <w:tabs>
          <w:tab w:val="left" w:pos="420"/>
          <w:tab w:val="left" w:pos="945"/>
          <w:tab w:val="left" w:pos="1155"/>
        </w:tabs>
        <w:spacing w:line="360" w:lineRule="auto"/>
        <w:ind w:firstLine="480" w:firstLineChars="200"/>
        <w:rPr>
          <w:rFonts w:hint="eastAsia" w:ascii="宋体" w:hAnsi="宋体" w:cs="宋体"/>
          <w:sz w:val="24"/>
          <w:szCs w:val="24"/>
        </w:rPr>
      </w:pPr>
      <w:r>
        <w:rPr>
          <w:rFonts w:hint="eastAsia" w:ascii="宋体" w:hAnsi="宋体"/>
          <w:sz w:val="24"/>
          <w:szCs w:val="24"/>
        </w:rPr>
        <w:t>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w:t>
      </w:r>
      <w:bookmarkStart w:id="23" w:name="OLE_LINK115"/>
    </w:p>
    <w:p>
      <w:pPr>
        <w:numPr>
          <w:ilvl w:val="0"/>
          <w:numId w:val="15"/>
        </w:numPr>
        <w:tabs>
          <w:tab w:val="left" w:pos="420"/>
          <w:tab w:val="left" w:pos="945"/>
          <w:tab w:val="left" w:pos="1155"/>
        </w:tabs>
        <w:spacing w:line="360" w:lineRule="auto"/>
        <w:ind w:firstLine="480" w:firstLineChars="200"/>
        <w:rPr>
          <w:rFonts w:hint="eastAsia" w:ascii="宋体" w:hAnsi="宋体"/>
          <w:sz w:val="24"/>
          <w:szCs w:val="21"/>
        </w:rPr>
      </w:pPr>
      <w:r>
        <w:rPr>
          <w:rFonts w:hint="eastAsia" w:ascii="宋体" w:hAnsi="宋体"/>
          <w:sz w:val="24"/>
          <w:szCs w:val="21"/>
        </w:rPr>
        <w:t>投标保证金转账记录；</w:t>
      </w:r>
    </w:p>
    <w:p>
      <w:pPr>
        <w:numPr>
          <w:ilvl w:val="0"/>
          <w:numId w:val="15"/>
        </w:numPr>
        <w:tabs>
          <w:tab w:val="left" w:pos="420"/>
          <w:tab w:val="left" w:pos="945"/>
          <w:tab w:val="left" w:pos="1155"/>
        </w:tabs>
        <w:spacing w:line="360" w:lineRule="auto"/>
        <w:ind w:firstLine="480" w:firstLineChars="200"/>
        <w:rPr>
          <w:rFonts w:hint="eastAsia" w:ascii="宋体" w:hAnsi="宋体"/>
          <w:sz w:val="24"/>
          <w:szCs w:val="21"/>
        </w:rPr>
      </w:pPr>
      <w:r>
        <w:rPr>
          <w:rFonts w:hint="eastAsia" w:ascii="宋体" w:hAnsi="宋体"/>
          <w:sz w:val="24"/>
          <w:szCs w:val="21"/>
        </w:rPr>
        <w:t>供应商营业执照经营需包含称重设备，必须为地磅的专业生产厂家或其授权代理商（如为代理商需提供制造商针对本项目的专项授权书扫描件，制造商与其授权代理商不能同时参与投标，如同时参加只接受制造商投标）；</w:t>
      </w:r>
    </w:p>
    <w:p>
      <w:pPr>
        <w:numPr>
          <w:ilvl w:val="0"/>
          <w:numId w:val="15"/>
        </w:numPr>
        <w:tabs>
          <w:tab w:val="left" w:pos="420"/>
          <w:tab w:val="left" w:pos="945"/>
          <w:tab w:val="left" w:pos="1155"/>
        </w:tabs>
        <w:spacing w:line="360" w:lineRule="auto"/>
        <w:ind w:firstLine="480" w:firstLineChars="200"/>
        <w:rPr>
          <w:rFonts w:hint="eastAsia" w:ascii="宋体" w:hAnsi="宋体" w:cs="宋体"/>
          <w:sz w:val="24"/>
          <w:szCs w:val="24"/>
        </w:rPr>
      </w:pPr>
      <w:r>
        <w:rPr>
          <w:rFonts w:hint="eastAsia" w:ascii="宋体" w:hAnsi="宋体" w:cs="宋体"/>
          <w:sz w:val="24"/>
          <w:szCs w:val="24"/>
        </w:rPr>
        <w:t>供应商须通过ISO9000系列质量管理体系，ISO14000系列环境管理体系认证，GB/T28001-2011系列职业健康安全管理体系认证，提供扫描件；</w:t>
      </w:r>
    </w:p>
    <w:p>
      <w:pPr>
        <w:numPr>
          <w:ilvl w:val="0"/>
          <w:numId w:val="15"/>
        </w:numPr>
        <w:tabs>
          <w:tab w:val="left" w:pos="420"/>
          <w:tab w:val="left" w:pos="945"/>
          <w:tab w:val="left" w:pos="1155"/>
        </w:tabs>
        <w:spacing w:line="360" w:lineRule="auto"/>
        <w:ind w:firstLine="480" w:firstLineChars="200"/>
        <w:rPr>
          <w:rFonts w:hint="eastAsia" w:ascii="宋体" w:hAnsi="宋体" w:cs="宋体"/>
          <w:sz w:val="24"/>
          <w:szCs w:val="24"/>
        </w:rPr>
      </w:pPr>
      <w:r>
        <w:rPr>
          <w:rFonts w:hint="eastAsia" w:ascii="宋体" w:hAnsi="宋体" w:cs="宋体"/>
          <w:sz w:val="24"/>
          <w:szCs w:val="24"/>
        </w:rPr>
        <w:t>须提供汽车衡生产许可证、汽车衡传感器生产许可证、汽车衡仪表生产许可证；</w:t>
      </w:r>
      <w:r>
        <w:rPr>
          <w:rFonts w:ascii="宋体" w:hAnsi="宋体" w:cs="宋体"/>
          <w:sz w:val="24"/>
          <w:szCs w:val="24"/>
        </w:rPr>
        <w:t>如为代理商，需提供</w:t>
      </w:r>
      <w:r>
        <w:rPr>
          <w:rFonts w:hint="eastAsia" w:ascii="宋体" w:hAnsi="宋体" w:cs="宋体"/>
          <w:sz w:val="24"/>
          <w:szCs w:val="24"/>
        </w:rPr>
        <w:t>响应文件的</w:t>
      </w:r>
      <w:r>
        <w:rPr>
          <w:rFonts w:ascii="宋体" w:hAnsi="宋体" w:cs="宋体"/>
          <w:sz w:val="24"/>
          <w:szCs w:val="24"/>
        </w:rPr>
        <w:t>响应品牌的生产许可证</w:t>
      </w:r>
      <w:r>
        <w:rPr>
          <w:rFonts w:hint="eastAsia" w:ascii="宋体" w:hAnsi="宋体" w:cs="宋体"/>
          <w:sz w:val="24"/>
          <w:szCs w:val="24"/>
        </w:rPr>
        <w:t>，提供扫描件。</w:t>
      </w:r>
    </w:p>
    <w:p>
      <w:pPr>
        <w:tabs>
          <w:tab w:val="left" w:pos="0"/>
          <w:tab w:val="left" w:pos="945"/>
          <w:tab w:val="left" w:pos="1155"/>
        </w:tabs>
        <w:spacing w:line="360" w:lineRule="auto"/>
        <w:ind w:firstLine="504" w:firstLineChars="210"/>
        <w:rPr>
          <w:rFonts w:ascii="宋体" w:hAnsi="宋体" w:cs="宋体"/>
          <w:sz w:val="24"/>
          <w:szCs w:val="24"/>
        </w:rPr>
      </w:pPr>
      <w:r>
        <w:rPr>
          <w:rFonts w:hint="eastAsia" w:ascii="宋体" w:hAnsi="宋体"/>
          <w:sz w:val="24"/>
        </w:rPr>
        <w:t>（4）招标文件 “项目技术要求和有关说明”中要求提供的相关证明材料（如有自行添加）</w:t>
      </w:r>
      <w:bookmarkEnd w:id="23"/>
    </w:p>
    <w:p>
      <w:pPr>
        <w:tabs>
          <w:tab w:val="left" w:pos="0"/>
        </w:tabs>
        <w:spacing w:line="360" w:lineRule="auto"/>
        <w:ind w:left="284"/>
        <w:rPr>
          <w:rFonts w:ascii="宋体" w:hAnsi="宋体"/>
          <w:sz w:val="24"/>
          <w:lang w:val="zh-CN"/>
        </w:rPr>
      </w:pPr>
      <w:r>
        <w:rPr>
          <w:rFonts w:hint="eastAsia" w:ascii="宋体" w:hAnsi="宋体"/>
          <w:sz w:val="24"/>
        </w:rPr>
        <w:t xml:space="preserve">  （5）要求采购人提供的配合（如有自拟并自行添加）</w:t>
      </w:r>
    </w:p>
    <w:p>
      <w:pPr>
        <w:tabs>
          <w:tab w:val="left" w:pos="0"/>
        </w:tabs>
        <w:spacing w:line="360" w:lineRule="auto"/>
        <w:rPr>
          <w:rFonts w:ascii="宋体" w:hAnsi="宋体"/>
          <w:bCs/>
          <w:sz w:val="24"/>
          <w:lang w:val="zh-CN"/>
        </w:rPr>
      </w:pPr>
      <w:bookmarkStart w:id="24" w:name="OLE_LINK116"/>
      <w:r>
        <w:rPr>
          <w:rFonts w:hint="eastAsia" w:ascii="宋体" w:hAnsi="宋体"/>
          <w:sz w:val="24"/>
          <w:lang w:val="zh-CN"/>
        </w:rPr>
        <w:t xml:space="preserve">    （6）其他（投标人认为有必要提供的声明和文件，</w:t>
      </w:r>
      <w:r>
        <w:rPr>
          <w:rFonts w:hint="eastAsia" w:ascii="宋体" w:hAnsi="宋体"/>
          <w:sz w:val="24"/>
        </w:rPr>
        <w:t>如有自拟并自行添加）</w:t>
      </w:r>
      <w:bookmarkEnd w:id="19"/>
      <w:bookmarkEnd w:id="24"/>
    </w:p>
    <w:bookmarkEnd w:id="16"/>
    <w:bookmarkEnd w:id="17"/>
    <w:p>
      <w:pPr>
        <w:spacing w:line="360" w:lineRule="auto"/>
        <w:jc w:val="left"/>
        <w:rPr>
          <w:rFonts w:ascii="宋体" w:hAnsi="宋体"/>
          <w:bCs/>
          <w:sz w:val="24"/>
        </w:rPr>
      </w:pPr>
      <w:bookmarkStart w:id="25" w:name="OLE_LINK92"/>
      <w:r>
        <w:rPr>
          <w:rFonts w:hint="eastAsia" w:ascii="宋体" w:hAnsi="宋体"/>
          <w:b/>
          <w:sz w:val="24"/>
        </w:rPr>
        <w:t xml:space="preserve">    上述（1）-</w:t>
      </w:r>
      <w:r>
        <w:rPr>
          <w:rFonts w:hint="eastAsia" w:ascii="仿宋" w:hAnsi="仿宋" w:eastAsia="仿宋"/>
          <w:b/>
          <w:sz w:val="24"/>
        </w:rPr>
        <w:t>（4）</w:t>
      </w:r>
      <w:bookmarkStart w:id="26" w:name="OLE_LINK117"/>
      <w:r>
        <w:rPr>
          <w:rFonts w:hint="eastAsia" w:ascii="宋体" w:hAnsi="宋体"/>
          <w:b/>
          <w:sz w:val="24"/>
        </w:rPr>
        <w:t>项投标人必须按要求全部提供，否则投标无效（因本次项目为不见面开标，需要的原件均为中标后备查，若发现作假行为，按投标虚假响应处理）。</w:t>
      </w:r>
      <w:bookmarkEnd w:id="26"/>
      <w:r>
        <w:rPr>
          <w:rFonts w:hint="eastAsia" w:ascii="宋体" w:hAnsi="宋体"/>
          <w:bCs/>
          <w:sz w:val="24"/>
        </w:rPr>
        <w:t>如上述证明文件遇年检、换证，则必须提供法定年检、换证单位出具的有效证明复印件，原件一并提交</w:t>
      </w:r>
      <w:bookmarkStart w:id="27" w:name="OLE_LINK118"/>
      <w:r>
        <w:rPr>
          <w:rFonts w:hint="eastAsia" w:ascii="宋体" w:hAnsi="宋体"/>
          <w:bCs/>
          <w:sz w:val="24"/>
        </w:rPr>
        <w:t>。</w:t>
      </w:r>
      <w:bookmarkEnd w:id="27"/>
      <w:r>
        <w:rPr>
          <w:rFonts w:hint="eastAsia" w:ascii="宋体" w:hAnsi="宋体"/>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5"/>
    </w:p>
    <w:p>
      <w:pPr>
        <w:spacing w:line="360" w:lineRule="auto"/>
        <w:ind w:firstLine="482" w:firstLineChars="200"/>
        <w:rPr>
          <w:rFonts w:ascii="宋体" w:hAnsi="宋体"/>
          <w:b/>
          <w:sz w:val="24"/>
        </w:rPr>
      </w:pPr>
      <w:bookmarkStart w:id="28" w:name="OLE_LINK93"/>
      <w:bookmarkStart w:id="29" w:name="OLE_LINK163"/>
      <w:r>
        <w:rPr>
          <w:rFonts w:hint="eastAsia" w:ascii="宋体" w:hAnsi="宋体"/>
          <w:b/>
          <w:sz w:val="24"/>
        </w:rPr>
        <w:t>8、投标文件的制作及密封</w:t>
      </w:r>
    </w:p>
    <w:p>
      <w:pPr>
        <w:spacing w:line="360" w:lineRule="auto"/>
        <w:ind w:firstLine="480" w:firstLineChars="200"/>
        <w:rPr>
          <w:rFonts w:ascii="宋体" w:hAnsi="宋体"/>
          <w:bCs/>
          <w:sz w:val="24"/>
          <w:lang w:val="zh-CN"/>
        </w:rPr>
      </w:pPr>
      <w:r>
        <w:rPr>
          <w:rFonts w:hint="eastAsia" w:ascii="宋体" w:hAnsi="宋体"/>
          <w:bCs/>
          <w:sz w:val="24"/>
        </w:rPr>
        <w:t xml:space="preserve">8.1 </w:t>
      </w:r>
      <w:r>
        <w:rPr>
          <w:rFonts w:hint="eastAsia" w:ascii="宋体" w:hAnsi="宋体"/>
          <w:bCs/>
          <w:sz w:val="24"/>
          <w:lang w:val="zh-CN"/>
        </w:rPr>
        <w:t>所有文件、往来函件均应使用简体中文（规格、型号辅助符号例外）。</w:t>
      </w:r>
    </w:p>
    <w:p>
      <w:pPr>
        <w:spacing w:line="360" w:lineRule="auto"/>
        <w:ind w:firstLine="480" w:firstLineChars="200"/>
        <w:rPr>
          <w:rFonts w:ascii="宋体" w:hAnsi="宋体"/>
          <w:bCs/>
          <w:sz w:val="24"/>
          <w:lang w:val="zh-CN"/>
        </w:rPr>
      </w:pPr>
      <w:r>
        <w:rPr>
          <w:rFonts w:hint="eastAsia" w:ascii="宋体" w:hAnsi="宋体"/>
          <w:bCs/>
          <w:sz w:val="24"/>
        </w:rPr>
        <w:t xml:space="preserve">8.2 </w:t>
      </w:r>
      <w:r>
        <w:rPr>
          <w:rFonts w:hint="eastAsia" w:ascii="宋体" w:hAnsi="宋体"/>
          <w:bCs/>
          <w:sz w:val="24"/>
          <w:lang w:val="zh-CN"/>
        </w:rPr>
        <w:t>投标人所使用的计量单位应为国家法定计量单位。</w:t>
      </w:r>
    </w:p>
    <w:p>
      <w:pPr>
        <w:spacing w:line="360" w:lineRule="auto"/>
        <w:ind w:firstLine="480" w:firstLineChars="200"/>
        <w:rPr>
          <w:rFonts w:ascii="宋体" w:hAnsi="宋体"/>
          <w:bCs/>
          <w:sz w:val="24"/>
        </w:rPr>
      </w:pPr>
      <w:r>
        <w:rPr>
          <w:rFonts w:hint="eastAsia" w:ascii="宋体" w:hAnsi="宋体"/>
          <w:bCs/>
          <w:sz w:val="24"/>
        </w:rPr>
        <w:t>8.3 投标文件由投标人按要求参考给定格式如实填写（编写），格式中有盖章和签名要求的，须加盖投标人公章、并由法定代表人或被授权代表人签名。加盖的公章应为红章。</w:t>
      </w:r>
    </w:p>
    <w:p>
      <w:pPr>
        <w:spacing w:line="360" w:lineRule="auto"/>
        <w:ind w:firstLine="480" w:firstLineChars="200"/>
        <w:rPr>
          <w:rFonts w:ascii="宋体" w:hAnsi="宋体"/>
          <w:bCs/>
          <w:sz w:val="24"/>
          <w:lang w:val="zh-CN"/>
        </w:rPr>
      </w:pPr>
      <w:r>
        <w:rPr>
          <w:rFonts w:hint="eastAsia" w:ascii="宋体" w:hAnsi="宋体"/>
          <w:bCs/>
          <w:sz w:val="24"/>
        </w:rPr>
        <w:t xml:space="preserve">8.4 </w:t>
      </w:r>
      <w:r>
        <w:rPr>
          <w:rFonts w:hint="eastAsia" w:ascii="宋体" w:hAnsi="宋体"/>
          <w:bCs/>
          <w:sz w:val="24"/>
          <w:lang w:val="zh-CN"/>
        </w:rPr>
        <w:t>如投标人对招标文件的相关内容不得有不同意见的偏离，</w:t>
      </w:r>
      <w:bookmarkStart w:id="30" w:name="OLE_LINK119"/>
      <w:r>
        <w:rPr>
          <w:rFonts w:hint="eastAsia" w:ascii="宋体" w:hAnsi="宋体"/>
          <w:bCs/>
          <w:sz w:val="24"/>
          <w:lang w:val="zh-CN"/>
        </w:rPr>
        <w:t>否则投标文件无效</w:t>
      </w:r>
      <w:r>
        <w:rPr>
          <w:rFonts w:hint="eastAsia" w:ascii="宋体" w:hAnsi="宋体"/>
          <w:bCs/>
          <w:sz w:val="24"/>
        </w:rPr>
        <w:t>。</w:t>
      </w:r>
      <w:bookmarkEnd w:id="30"/>
    </w:p>
    <w:p>
      <w:pPr>
        <w:spacing w:line="360" w:lineRule="auto"/>
        <w:ind w:firstLine="480" w:firstLineChars="200"/>
        <w:rPr>
          <w:rFonts w:ascii="宋体" w:hAnsi="宋体"/>
          <w:bCs/>
          <w:sz w:val="24"/>
        </w:rPr>
      </w:pPr>
      <w:r>
        <w:rPr>
          <w:rFonts w:hint="eastAsia" w:ascii="宋体" w:hAnsi="宋体"/>
          <w:bCs/>
          <w:sz w:val="24"/>
        </w:rPr>
        <w:t>8</w:t>
      </w:r>
      <w:r>
        <w:rPr>
          <w:rFonts w:hint="eastAsia" w:ascii="宋体" w:hAnsi="宋体"/>
          <w:sz w:val="24"/>
          <w:szCs w:val="28"/>
        </w:rPr>
        <w:t>.5 投标文件</w:t>
      </w:r>
      <w:bookmarkStart w:id="31" w:name="OLE_LINK120"/>
      <w:bookmarkStart w:id="32" w:name="OLE_LINK121"/>
      <w:r>
        <w:rPr>
          <w:rFonts w:hint="eastAsia" w:ascii="宋体" w:hAnsi="宋体"/>
          <w:sz w:val="24"/>
          <w:szCs w:val="28"/>
        </w:rPr>
        <w:t>不应有涂改、增删和潦草之处，如有必须修改时，修改处须有投标人公章和法定代表人或被授权代表人签字</w:t>
      </w:r>
      <w:bookmarkEnd w:id="31"/>
      <w:r>
        <w:rPr>
          <w:rFonts w:hint="eastAsia" w:ascii="宋体" w:hAnsi="宋体"/>
          <w:sz w:val="24"/>
          <w:szCs w:val="28"/>
        </w:rPr>
        <w:t>。</w:t>
      </w:r>
      <w:bookmarkEnd w:id="32"/>
    </w:p>
    <w:p>
      <w:pPr>
        <w:spacing w:line="360" w:lineRule="auto"/>
        <w:ind w:firstLine="480" w:firstLineChars="200"/>
        <w:rPr>
          <w:rFonts w:ascii="宋体" w:hAnsi="宋体"/>
          <w:bCs/>
          <w:sz w:val="24"/>
          <w:lang w:val="zh-CN"/>
        </w:rPr>
      </w:pPr>
      <w:r>
        <w:rPr>
          <w:rFonts w:hint="eastAsia" w:ascii="宋体" w:hAnsi="宋体"/>
          <w:bCs/>
          <w:sz w:val="24"/>
        </w:rPr>
        <w:t>8.6 投标文件应按照“投标文件的组成”顺序</w:t>
      </w:r>
      <w:r>
        <w:rPr>
          <w:rFonts w:hint="eastAsia" w:ascii="宋体" w:hAnsi="宋体"/>
          <w:bCs/>
          <w:sz w:val="24"/>
          <w:lang w:val="zh-CN"/>
        </w:rPr>
        <w:t>统一用A4</w:t>
      </w:r>
      <w:bookmarkStart w:id="33" w:name="OLE_LINK122"/>
      <w:r>
        <w:rPr>
          <w:rFonts w:hint="eastAsia" w:ascii="宋体" w:hAnsi="宋体"/>
          <w:bCs/>
          <w:sz w:val="24"/>
          <w:lang w:val="zh-CN"/>
        </w:rPr>
        <w:t>规格幅面打印、装订成册，</w:t>
      </w:r>
      <w:bookmarkEnd w:id="33"/>
      <w:r>
        <w:rPr>
          <w:rFonts w:hint="eastAsia" w:ascii="宋体" w:hAnsi="宋体"/>
          <w:bCs/>
          <w:sz w:val="24"/>
          <w:lang w:val="zh-CN"/>
        </w:rPr>
        <w:t>由于编排混乱导致投标文件被误读或查找不到，责任由投标人承担。</w:t>
      </w:r>
    </w:p>
    <w:p>
      <w:pPr>
        <w:tabs>
          <w:tab w:val="left" w:pos="425"/>
        </w:tabs>
        <w:spacing w:line="360" w:lineRule="auto"/>
        <w:ind w:left="420"/>
        <w:rPr>
          <w:rFonts w:ascii="宋体" w:hAnsi="宋体"/>
          <w:bCs/>
          <w:sz w:val="24"/>
          <w:lang w:val="zh-CN"/>
        </w:rPr>
      </w:pPr>
      <w:r>
        <w:rPr>
          <w:rFonts w:hint="eastAsia" w:ascii="宋体" w:hAnsi="宋体"/>
          <w:bCs/>
          <w:sz w:val="24"/>
        </w:rPr>
        <w:t xml:space="preserve">8.7 </w:t>
      </w:r>
      <w:bookmarkStart w:id="34" w:name="OLE_LINK123"/>
      <w:r>
        <w:rPr>
          <w:rFonts w:hint="eastAsia" w:ascii="宋体" w:hAnsi="宋体"/>
          <w:bCs/>
          <w:sz w:val="24"/>
        </w:rPr>
        <w:t>投标人应该将投标文件密封，同时注明投标人名称。</w:t>
      </w:r>
      <w:bookmarkEnd w:id="28"/>
      <w:bookmarkEnd w:id="34"/>
    </w:p>
    <w:p>
      <w:pPr>
        <w:spacing w:line="360" w:lineRule="auto"/>
        <w:ind w:firstLine="482" w:firstLineChars="200"/>
        <w:rPr>
          <w:rFonts w:ascii="宋体" w:hAnsi="宋体"/>
          <w:b/>
          <w:sz w:val="24"/>
        </w:rPr>
      </w:pPr>
      <w:bookmarkStart w:id="35" w:name="OLE_LINK94"/>
      <w:r>
        <w:rPr>
          <w:rFonts w:hint="eastAsia" w:ascii="宋体" w:hAnsi="宋体"/>
          <w:b/>
          <w:sz w:val="24"/>
        </w:rPr>
        <w:t>9、投标文件的真实性</w:t>
      </w:r>
    </w:p>
    <w:p>
      <w:pPr>
        <w:spacing w:line="360" w:lineRule="auto"/>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pPr>
        <w:spacing w:line="360" w:lineRule="auto"/>
        <w:ind w:firstLine="480" w:firstLineChars="200"/>
        <w:rPr>
          <w:rFonts w:ascii="宋体" w:hAnsi="宋体"/>
          <w:sz w:val="24"/>
          <w:szCs w:val="28"/>
        </w:rPr>
      </w:pPr>
      <w:r>
        <w:rPr>
          <w:rFonts w:hint="eastAsia" w:ascii="宋体" w:hAnsi="宋体"/>
          <w:sz w:val="24"/>
          <w:szCs w:val="28"/>
        </w:rPr>
        <w:t>9.2 如</w:t>
      </w:r>
      <w:bookmarkStart w:id="36" w:name="OLE_LINK45"/>
      <w:r>
        <w:rPr>
          <w:rFonts w:hint="eastAsia" w:ascii="宋体" w:hAnsi="宋体"/>
          <w:sz w:val="24"/>
          <w:szCs w:val="28"/>
        </w:rPr>
        <w:t>采购人、</w:t>
      </w:r>
      <w:bookmarkEnd w:id="36"/>
      <w:bookmarkStart w:id="37" w:name="OLE_LINK53"/>
      <w:r>
        <w:rPr>
          <w:rFonts w:hint="eastAsia" w:ascii="宋体" w:hAnsi="宋体"/>
          <w:sz w:val="24"/>
          <w:szCs w:val="28"/>
        </w:rPr>
        <w:t>采购代理机构</w:t>
      </w:r>
      <w:bookmarkEnd w:id="37"/>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pPr>
        <w:spacing w:line="360" w:lineRule="auto"/>
        <w:ind w:firstLine="482" w:firstLineChars="200"/>
        <w:rPr>
          <w:rFonts w:ascii="宋体" w:hAnsi="宋体"/>
          <w:b/>
          <w:sz w:val="24"/>
        </w:rPr>
      </w:pPr>
      <w:r>
        <w:rPr>
          <w:rFonts w:hint="eastAsia" w:ascii="宋体" w:hAnsi="宋体"/>
          <w:b/>
          <w:sz w:val="24"/>
        </w:rPr>
        <w:t>10、投标文件的递交</w:t>
      </w:r>
    </w:p>
    <w:p>
      <w:pPr>
        <w:spacing w:line="360" w:lineRule="auto"/>
        <w:ind w:firstLine="480" w:firstLineChars="200"/>
        <w:rPr>
          <w:rFonts w:ascii="宋体" w:hAnsi="宋体"/>
          <w:bCs/>
          <w:sz w:val="24"/>
        </w:rPr>
      </w:pPr>
      <w:r>
        <w:rPr>
          <w:rFonts w:hint="eastAsia" w:ascii="宋体" w:hAnsi="宋体"/>
          <w:bCs/>
          <w:sz w:val="24"/>
        </w:rPr>
        <w:t>10.1 投标人须在招标文件规定的提交投标文件截止时间之前到宜兴市公用市政工程有限公司提交投标文件，逾期不予受理。</w:t>
      </w:r>
    </w:p>
    <w:p>
      <w:pPr>
        <w:spacing w:line="360" w:lineRule="auto"/>
        <w:ind w:firstLine="472" w:firstLineChars="196"/>
        <w:rPr>
          <w:rFonts w:ascii="宋体" w:hAnsi="宋体"/>
          <w:b/>
          <w:sz w:val="24"/>
        </w:rPr>
      </w:pPr>
      <w:bookmarkStart w:id="38" w:name="OLE_LINK124"/>
      <w:r>
        <w:rPr>
          <w:rFonts w:hint="eastAsia" w:ascii="宋体" w:hAnsi="宋体"/>
          <w:b/>
          <w:sz w:val="24"/>
        </w:rPr>
        <w:t>11、有下列情形之一的投标文件将拒收</w:t>
      </w:r>
    </w:p>
    <w:bookmarkEnd w:id="35"/>
    <w:bookmarkEnd w:id="38"/>
    <w:p>
      <w:pPr>
        <w:spacing w:line="360" w:lineRule="auto"/>
        <w:ind w:firstLine="480" w:firstLineChars="200"/>
        <w:rPr>
          <w:rFonts w:hint="eastAsia" w:ascii="宋体" w:hAnsi="宋体"/>
          <w:bCs/>
          <w:sz w:val="24"/>
          <w:szCs w:val="24"/>
          <w:highlight w:val="yellow"/>
        </w:rPr>
      </w:pPr>
      <w:bookmarkStart w:id="39" w:name="OLE_LINK95"/>
      <w:r>
        <w:rPr>
          <w:rFonts w:hint="eastAsia" w:ascii="宋体" w:hAnsi="宋体"/>
          <w:bCs/>
          <w:sz w:val="24"/>
          <w:szCs w:val="24"/>
          <w:highlight w:val="yellow"/>
        </w:rPr>
        <w:t>11.1 在招标文件要求提交投标文件的截止时间之后送达的；</w:t>
      </w:r>
    </w:p>
    <w:p>
      <w:pPr>
        <w:spacing w:line="360" w:lineRule="auto"/>
        <w:ind w:firstLine="480" w:firstLineChars="200"/>
        <w:rPr>
          <w:rFonts w:hint="eastAsia" w:ascii="宋体" w:hAnsi="宋体" w:cs="宋体"/>
          <w:sz w:val="24"/>
          <w:szCs w:val="24"/>
          <w:highlight w:val="yellow"/>
        </w:rPr>
      </w:pPr>
      <w:r>
        <w:rPr>
          <w:rFonts w:hint="eastAsia" w:ascii="宋体" w:hAnsi="宋体"/>
          <w:bCs/>
          <w:sz w:val="24"/>
          <w:szCs w:val="24"/>
          <w:highlight w:val="yellow"/>
        </w:rPr>
        <w:t xml:space="preserve">11.2 </w:t>
      </w:r>
      <w:r>
        <w:rPr>
          <w:rFonts w:hint="eastAsia" w:ascii="宋体" w:hAnsi="宋体" w:cs="宋体"/>
          <w:sz w:val="24"/>
          <w:szCs w:val="24"/>
          <w:highlight w:val="yellow"/>
        </w:rPr>
        <w:t>未按照要求将电子标书每页加盖单位公章并由法人签字。</w:t>
      </w:r>
    </w:p>
    <w:p>
      <w:pPr>
        <w:spacing w:line="360" w:lineRule="auto"/>
        <w:ind w:firstLine="480" w:firstLineChars="200"/>
        <w:rPr>
          <w:rFonts w:hint="eastAsia" w:ascii="宋体" w:hAnsi="宋体"/>
          <w:bCs/>
          <w:sz w:val="24"/>
          <w:szCs w:val="24"/>
        </w:rPr>
      </w:pPr>
      <w:r>
        <w:rPr>
          <w:rFonts w:hint="eastAsia" w:ascii="宋体" w:hAnsi="宋体" w:cs="宋体"/>
          <w:sz w:val="24"/>
          <w:szCs w:val="24"/>
          <w:highlight w:val="yellow"/>
        </w:rPr>
        <w:t>11.</w:t>
      </w:r>
      <w:r>
        <w:rPr>
          <w:rFonts w:hint="eastAsia"/>
          <w:highlight w:val="yellow"/>
        </w:rPr>
        <w:t xml:space="preserve"> </w:t>
      </w:r>
      <w:r>
        <w:rPr>
          <w:rFonts w:hint="eastAsia" w:ascii="宋体" w:hAnsi="宋体" w:cs="宋体"/>
          <w:sz w:val="24"/>
          <w:szCs w:val="24"/>
          <w:highlight w:val="yellow"/>
        </w:rPr>
        <w:t>3发送的电子邮件标题未按规范注明投标标段</w:t>
      </w:r>
    </w:p>
    <w:p>
      <w:pPr>
        <w:spacing w:line="360" w:lineRule="auto"/>
        <w:ind w:firstLine="482" w:firstLineChars="200"/>
        <w:rPr>
          <w:rFonts w:ascii="宋体" w:hAnsi="宋体"/>
          <w:b/>
          <w:sz w:val="24"/>
        </w:rPr>
      </w:pPr>
      <w:r>
        <w:rPr>
          <w:rFonts w:hint="eastAsia" w:ascii="宋体" w:hAnsi="宋体"/>
          <w:b/>
          <w:sz w:val="24"/>
        </w:rPr>
        <w:t>12、投标文件的有效期</w:t>
      </w:r>
    </w:p>
    <w:p>
      <w:pPr>
        <w:spacing w:line="360" w:lineRule="auto"/>
        <w:ind w:firstLine="480"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pPr>
        <w:spacing w:line="360" w:lineRule="auto"/>
        <w:ind w:firstLine="482" w:firstLineChars="200"/>
        <w:rPr>
          <w:rFonts w:ascii="宋体" w:hAnsi="宋体"/>
          <w:b/>
          <w:sz w:val="24"/>
        </w:rPr>
      </w:pPr>
      <w:r>
        <w:rPr>
          <w:rFonts w:hint="eastAsia" w:ascii="宋体" w:hAnsi="宋体"/>
          <w:b/>
          <w:sz w:val="24"/>
        </w:rPr>
        <w:t>13、投标文件的退还</w:t>
      </w:r>
    </w:p>
    <w:p>
      <w:pPr>
        <w:spacing w:line="360" w:lineRule="auto"/>
        <w:ind w:firstLine="480" w:firstLineChars="200"/>
        <w:rPr>
          <w:rFonts w:ascii="宋体" w:hAnsi="宋体"/>
          <w:bCs/>
          <w:sz w:val="24"/>
        </w:rPr>
      </w:pPr>
      <w:r>
        <w:rPr>
          <w:rFonts w:hint="eastAsia" w:ascii="宋体" w:hAnsi="宋体"/>
          <w:bCs/>
          <w:sz w:val="24"/>
        </w:rPr>
        <w:t>13.1 投标人投标后，宜兴市公用市政工程有限公司对所有投标人的投标文件一律不予退还。</w:t>
      </w:r>
    </w:p>
    <w:p>
      <w:pPr>
        <w:spacing w:line="360" w:lineRule="auto"/>
        <w:ind w:firstLine="482" w:firstLineChars="200"/>
        <w:rPr>
          <w:rFonts w:ascii="宋体" w:hAnsi="宋体"/>
          <w:b/>
          <w:sz w:val="24"/>
        </w:rPr>
      </w:pPr>
      <w:bookmarkStart w:id="40" w:name="OLE_LINK125"/>
      <w:r>
        <w:rPr>
          <w:rFonts w:hint="eastAsia" w:ascii="宋体" w:hAnsi="宋体"/>
          <w:b/>
          <w:sz w:val="24"/>
        </w:rPr>
        <w:t>14、投标文件的修改和撤回</w:t>
      </w:r>
    </w:p>
    <w:p>
      <w:pPr>
        <w:spacing w:line="360" w:lineRule="auto"/>
        <w:ind w:firstLine="480"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w:t>
      </w:r>
      <w:r>
        <w:rPr>
          <w:rFonts w:hint="eastAsia" w:ascii="宋体" w:hAnsi="宋体"/>
          <w:bCs/>
          <w:sz w:val="24"/>
        </w:rPr>
        <w:t>宜兴市公用市政工程有限公司</w:t>
      </w:r>
      <w:r>
        <w:rPr>
          <w:rFonts w:hint="eastAsia" w:ascii="宋体" w:hAnsi="宋体"/>
          <w:bCs/>
          <w:sz w:val="24"/>
          <w:lang w:val="zh-CN"/>
        </w:rPr>
        <w:t>。补充、修改的内容应当按照招标文件要求签署、盖章、密封后，并作为投标文件的组成部分。</w:t>
      </w:r>
      <w:bookmarkEnd w:id="29"/>
      <w:bookmarkEnd w:id="40"/>
      <w:bookmarkStart w:id="41" w:name="OLE_LINK164"/>
    </w:p>
    <w:p>
      <w:pPr>
        <w:spacing w:line="360" w:lineRule="auto"/>
        <w:ind w:firstLine="482" w:firstLineChars="200"/>
        <w:rPr>
          <w:rFonts w:ascii="宋体" w:hAnsi="宋体"/>
          <w:bCs/>
          <w:sz w:val="24"/>
          <w:lang w:val="zh-CN"/>
        </w:rPr>
      </w:pPr>
      <w:r>
        <w:rPr>
          <w:rFonts w:hint="eastAsia" w:ascii="宋体" w:hAnsi="宋体"/>
          <w:b/>
          <w:sz w:val="24"/>
        </w:rPr>
        <w:t>15、</w:t>
      </w:r>
      <w:r>
        <w:rPr>
          <w:rFonts w:hint="eastAsia" w:ascii="宋体" w:hAnsi="宋体"/>
          <w:b/>
          <w:sz w:val="24"/>
          <w:lang w:val="zh-CN"/>
        </w:rPr>
        <w:t>无效投标的确认</w:t>
      </w:r>
    </w:p>
    <w:p>
      <w:pPr>
        <w:spacing w:line="360" w:lineRule="auto"/>
        <w:ind w:firstLine="480" w:firstLineChars="200"/>
        <w:rPr>
          <w:rFonts w:ascii="宋体" w:hAnsi="宋体"/>
          <w:bCs/>
          <w:sz w:val="24"/>
          <w:lang w:val="zh-CN"/>
        </w:rPr>
      </w:pPr>
      <w:r>
        <w:rPr>
          <w:rFonts w:hint="eastAsia" w:ascii="宋体" w:hAnsi="宋体"/>
          <w:bCs/>
          <w:sz w:val="24"/>
        </w:rPr>
        <w:t xml:space="preserve">15.1 </w:t>
      </w:r>
      <w:r>
        <w:rPr>
          <w:rFonts w:hint="eastAsia" w:ascii="宋体" w:hAnsi="宋体"/>
          <w:bCs/>
          <w:sz w:val="24"/>
          <w:lang w:val="zh-CN"/>
        </w:rPr>
        <w:t>投标人有下列情况之一者，其投标无效：</w:t>
      </w:r>
    </w:p>
    <w:p>
      <w:pPr>
        <w:numPr>
          <w:ilvl w:val="0"/>
          <w:numId w:val="16"/>
        </w:numPr>
        <w:tabs>
          <w:tab w:val="left" w:pos="425"/>
        </w:tabs>
        <w:spacing w:line="360" w:lineRule="auto"/>
        <w:rPr>
          <w:rFonts w:ascii="宋体" w:hAnsi="宋体"/>
          <w:bCs/>
          <w:sz w:val="24"/>
          <w:lang w:val="zh-CN"/>
        </w:rPr>
      </w:pPr>
      <w:bookmarkStart w:id="42" w:name="OLE_LINK126"/>
      <w:r>
        <w:rPr>
          <w:rFonts w:hint="eastAsia" w:ascii="宋体" w:hAnsi="宋体" w:cs="宋体"/>
          <w:sz w:val="24"/>
        </w:rPr>
        <w:t>未按照招标文件的规定提交投标保证金的</w:t>
      </w:r>
      <w:r>
        <w:rPr>
          <w:rFonts w:hint="eastAsia" w:ascii="宋体" w:hAnsi="宋体"/>
          <w:bCs/>
          <w:sz w:val="24"/>
          <w:lang w:val="zh-CN"/>
        </w:rPr>
        <w:t>（如有）</w:t>
      </w:r>
      <w:r>
        <w:rPr>
          <w:rFonts w:hint="eastAsia" w:ascii="宋体" w:hAnsi="宋体" w:cs="宋体"/>
          <w:sz w:val="24"/>
        </w:rPr>
        <w:t>；</w:t>
      </w:r>
    </w:p>
    <w:p>
      <w:pPr>
        <w:numPr>
          <w:ilvl w:val="0"/>
          <w:numId w:val="16"/>
        </w:numPr>
        <w:tabs>
          <w:tab w:val="left" w:pos="425"/>
        </w:tabs>
        <w:spacing w:line="360" w:lineRule="auto"/>
        <w:rPr>
          <w:rFonts w:ascii="宋体" w:hAnsi="宋体" w:cs="宋体"/>
          <w:sz w:val="24"/>
          <w:lang w:val="zh-CN"/>
        </w:rPr>
      </w:pPr>
      <w:r>
        <w:rPr>
          <w:rFonts w:hint="eastAsia" w:ascii="宋体" w:hAnsi="宋体" w:cs="宋体"/>
          <w:sz w:val="24"/>
        </w:rPr>
        <w:t>投标文件未按招标文件要求签署、盖章的；</w:t>
      </w:r>
    </w:p>
    <w:p>
      <w:pPr>
        <w:numPr>
          <w:ilvl w:val="0"/>
          <w:numId w:val="16"/>
        </w:numPr>
        <w:tabs>
          <w:tab w:val="left" w:pos="425"/>
        </w:tabs>
        <w:spacing w:line="360" w:lineRule="auto"/>
        <w:rPr>
          <w:rFonts w:ascii="宋体" w:hAnsi="宋体"/>
          <w:bCs/>
          <w:sz w:val="24"/>
          <w:lang w:val="zh-CN"/>
        </w:rPr>
      </w:pPr>
      <w:bookmarkStart w:id="43" w:name="OLE_LINK180"/>
      <w:r>
        <w:rPr>
          <w:rFonts w:hint="eastAsia" w:ascii="宋体" w:hAnsi="宋体" w:cs="宋体"/>
          <w:sz w:val="24"/>
        </w:rPr>
        <w:t>不具备招标文件投标邀请函中“投标人参加本次采购活动</w:t>
      </w:r>
      <w:r>
        <w:rPr>
          <w:rFonts w:hint="eastAsia" w:ascii="宋体" w:hAnsi="宋体" w:cs="宋体"/>
          <w:sz w:val="24"/>
          <w:lang w:val="zh-CN"/>
        </w:rPr>
        <w:t>应具备的资格条件</w:t>
      </w:r>
      <w:r>
        <w:rPr>
          <w:rFonts w:hint="eastAsia" w:ascii="宋体" w:hAnsi="宋体" w:cs="宋体"/>
          <w:sz w:val="24"/>
        </w:rPr>
        <w:t>”</w:t>
      </w:r>
      <w:r>
        <w:rPr>
          <w:rFonts w:hint="eastAsia" w:ascii="宋体" w:hAnsi="宋体" w:cs="宋体"/>
          <w:sz w:val="24"/>
          <w:lang w:val="zh-CN"/>
        </w:rPr>
        <w:t>或</w:t>
      </w:r>
      <w:r>
        <w:rPr>
          <w:rFonts w:hint="eastAsia" w:ascii="宋体" w:hAnsi="宋体"/>
          <w:bCs/>
          <w:sz w:val="24"/>
          <w:lang w:val="zh-CN"/>
        </w:rPr>
        <w:t>未按招标文件规定的要求提供资格证明文件的</w:t>
      </w:r>
      <w:bookmarkEnd w:id="43"/>
      <w:r>
        <w:rPr>
          <w:rFonts w:hint="eastAsia" w:ascii="宋体" w:hAnsi="宋体"/>
          <w:bCs/>
          <w:sz w:val="24"/>
          <w:lang w:val="zh-CN"/>
        </w:rPr>
        <w:t>；</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投标文件未满足“投标文件制作”要求的；</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报价</w:t>
      </w:r>
      <w:r>
        <w:rPr>
          <w:rFonts w:hint="eastAsia" w:ascii="宋体" w:hAnsi="宋体" w:cs="宋体"/>
          <w:sz w:val="24"/>
        </w:rPr>
        <w:t>超过招标文件中规定的预算金额或者最高限价的</w:t>
      </w:r>
      <w:r>
        <w:rPr>
          <w:rFonts w:hint="eastAsia" w:ascii="宋体" w:hAnsi="宋体"/>
          <w:bCs/>
          <w:sz w:val="24"/>
          <w:lang w:val="zh-CN"/>
        </w:rPr>
        <w:t>；</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单个细项或整个项目的报价不明确，出现选择性报价的；</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投标文件报价</w:t>
      </w:r>
      <w:r>
        <w:rPr>
          <w:rFonts w:hint="eastAsia" w:ascii="宋体" w:hAnsi="宋体" w:cs="宋体"/>
          <w:sz w:val="24"/>
        </w:rPr>
        <w:t>出现前后不一致，且投标人拒绝修正的；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投标文件含有采购人不能接受的附加条件的；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评标委员会认为投标人的报价明显低于其他通过符合性审查投标人的报价，有可能影响产品质量或者不能诚信履约，且投标人不能证明其报价合理性的；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与其他投标人恶意串通的，包括但不限于以下几种情况：</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不同投标人的投标文件由同一单位或者个人编制</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不同投标人委托同一单位或者个人办理投标事宜</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不同投标人的投标文件载明的项目管理成员或者联系人员为同一人</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不同投标人的投标文件异常一致或者投标报价呈规律性差异</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不同投标人的投标文件相互混装</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不同投标人的投标保证金从同一单位或者个人的账户转出。</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提供虚假材料的（包括工商营业执照、财务报表、资格证明文件等）；</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投标文件内容不全、自相矛盾或不符合法律法规和招标文件中规定的其它实质性要求的；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法律、法规和招标文件规定的其他无效情形</w:t>
      </w:r>
      <w:r>
        <w:rPr>
          <w:rFonts w:hint="eastAsia" w:ascii="宋体" w:hAnsi="宋体"/>
          <w:bCs/>
          <w:sz w:val="24"/>
          <w:lang w:val="zh-CN"/>
        </w:rPr>
        <w:t>。</w:t>
      </w:r>
      <w:bookmarkEnd w:id="39"/>
      <w:bookmarkEnd w:id="41"/>
      <w:bookmarkEnd w:id="42"/>
    </w:p>
    <w:p>
      <w:pPr>
        <w:numPr>
          <w:ilvl w:val="0"/>
          <w:numId w:val="18"/>
        </w:numPr>
        <w:spacing w:line="360" w:lineRule="auto"/>
        <w:ind w:firstLine="482"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pPr>
        <w:spacing w:line="360" w:lineRule="auto"/>
        <w:ind w:firstLine="480" w:firstLineChars="200"/>
        <w:rPr>
          <w:rFonts w:ascii="宋体" w:hAnsi="宋体"/>
          <w:bCs/>
          <w:sz w:val="24"/>
        </w:rPr>
      </w:pPr>
      <w:bookmarkStart w:id="44" w:name="OLE_LINK96"/>
      <w:r>
        <w:rPr>
          <w:rFonts w:hint="eastAsia" w:ascii="宋体" w:hAnsi="宋体"/>
          <w:bCs/>
          <w:sz w:val="24"/>
        </w:rPr>
        <w:t>16.1、本项目不接受联合体、中标后分包。</w:t>
      </w:r>
    </w:p>
    <w:bookmarkEnd w:id="44"/>
    <w:p>
      <w:pPr>
        <w:numPr>
          <w:ilvl w:val="0"/>
          <w:numId w:val="18"/>
        </w:numPr>
        <w:spacing w:line="360" w:lineRule="auto"/>
        <w:ind w:firstLine="482" w:firstLineChars="200"/>
        <w:rPr>
          <w:rFonts w:ascii="宋体" w:hAnsi="宋体"/>
          <w:b/>
          <w:sz w:val="24"/>
          <w:lang w:val="zh-CN"/>
        </w:rPr>
      </w:pPr>
      <w:bookmarkStart w:id="45" w:name="OLE_LINK167"/>
      <w:bookmarkStart w:id="46" w:name="OLE_LINK97"/>
      <w:r>
        <w:rPr>
          <w:rFonts w:hint="eastAsia" w:ascii="宋体" w:hAnsi="宋体"/>
          <w:b/>
          <w:sz w:val="24"/>
          <w:lang w:val="zh-CN"/>
        </w:rPr>
        <w:t>开标、评标、定标、废标</w:t>
      </w:r>
      <w:bookmarkEnd w:id="45"/>
    </w:p>
    <w:p>
      <w:pPr>
        <w:spacing w:line="360" w:lineRule="auto"/>
        <w:ind w:firstLine="482" w:firstLineChars="200"/>
        <w:rPr>
          <w:rFonts w:ascii="宋体" w:hAnsi="宋体"/>
          <w:b/>
          <w:sz w:val="24"/>
        </w:rPr>
      </w:pPr>
      <w:bookmarkStart w:id="47" w:name="OLE_LINK168"/>
      <w:r>
        <w:rPr>
          <w:rFonts w:hint="eastAsia" w:ascii="宋体" w:hAnsi="宋体"/>
          <w:b/>
          <w:sz w:val="24"/>
        </w:rPr>
        <w:t>17、开标</w:t>
      </w:r>
    </w:p>
    <w:p>
      <w:pPr>
        <w:spacing w:line="360" w:lineRule="auto"/>
        <w:ind w:firstLine="480" w:firstLineChars="200"/>
        <w:rPr>
          <w:rFonts w:hint="eastAsia" w:ascii="宋体" w:hAnsi="宋体"/>
          <w:bCs/>
          <w:sz w:val="24"/>
          <w:szCs w:val="24"/>
          <w:highlight w:val="yellow"/>
          <w:lang w:val="zh-CN"/>
        </w:rPr>
      </w:pPr>
      <w:r>
        <w:rPr>
          <w:rFonts w:hint="eastAsia" w:ascii="宋体" w:hAnsi="宋体"/>
          <w:bCs/>
          <w:sz w:val="24"/>
          <w:szCs w:val="24"/>
          <w:highlight w:val="yellow"/>
        </w:rPr>
        <w:t xml:space="preserve">17.1 </w:t>
      </w:r>
      <w:r>
        <w:rPr>
          <w:rFonts w:hint="eastAsia" w:ascii="宋体" w:hAnsi="宋体"/>
          <w:bCs/>
          <w:sz w:val="24"/>
          <w:szCs w:val="24"/>
          <w:highlight w:val="yellow"/>
          <w:lang w:val="zh-CN"/>
        </w:rPr>
        <w:t>供应商须递交符合招标文件要求的电子标书，于开标前30分钟发送到指定邮箱，</w:t>
      </w:r>
      <w:r>
        <w:rPr>
          <w:rFonts w:hint="eastAsia" w:ascii="宋体" w:hAnsi="宋体"/>
          <w:bCs/>
          <w:sz w:val="24"/>
          <w:szCs w:val="24"/>
          <w:lang w:val="zh-CN"/>
        </w:rPr>
        <w:t>邮件主题、标题中需标明所投标段名称，</w:t>
      </w:r>
      <w:r>
        <w:rPr>
          <w:rFonts w:hint="eastAsia" w:ascii="宋体" w:hAnsi="宋体"/>
          <w:bCs/>
          <w:sz w:val="24"/>
          <w:szCs w:val="24"/>
          <w:highlight w:val="yellow"/>
          <w:lang w:val="zh-CN"/>
        </w:rPr>
        <w:t>由评委在开标时间截止后现场开启。（标书必须每页加盖单位公章并由法人签字）</w:t>
      </w:r>
    </w:p>
    <w:p>
      <w:pPr>
        <w:spacing w:line="360" w:lineRule="auto"/>
        <w:ind w:firstLine="480" w:firstLineChars="200"/>
        <w:rPr>
          <w:rFonts w:hint="eastAsia" w:ascii="宋体" w:hAnsi="宋体"/>
          <w:bCs/>
          <w:sz w:val="24"/>
          <w:szCs w:val="24"/>
        </w:rPr>
      </w:pPr>
      <w:r>
        <w:rPr>
          <w:rFonts w:hint="eastAsia" w:ascii="宋体" w:hAnsi="宋体"/>
          <w:bCs/>
          <w:sz w:val="24"/>
          <w:szCs w:val="24"/>
          <w:highlight w:val="yellow"/>
          <w:lang w:val="zh-CN"/>
        </w:rPr>
        <w:t>邮箱为</w:t>
      </w:r>
      <w:r>
        <w:rPr>
          <w:rFonts w:hint="eastAsia" w:ascii="宋体" w:hAnsi="宋体"/>
          <w:bCs/>
          <w:sz w:val="24"/>
          <w:szCs w:val="24"/>
          <w:highlight w:val="yellow"/>
        </w:rPr>
        <w:t>：yxgycyjtztb@126.com</w:t>
      </w:r>
    </w:p>
    <w:p>
      <w:pPr>
        <w:spacing w:line="360" w:lineRule="auto"/>
        <w:ind w:firstLine="480" w:firstLineChars="200"/>
        <w:rPr>
          <w:rFonts w:ascii="宋体" w:hAnsi="宋体"/>
          <w:bCs/>
          <w:sz w:val="24"/>
          <w:lang w:val="zh-CN"/>
        </w:rPr>
      </w:pPr>
      <w:r>
        <w:rPr>
          <w:rFonts w:hint="eastAsia" w:ascii="宋体" w:hAnsi="宋体"/>
          <w:bCs/>
          <w:sz w:val="24"/>
        </w:rPr>
        <w:t>17</w:t>
      </w:r>
      <w:r>
        <w:rPr>
          <w:rFonts w:hint="eastAsia" w:ascii="宋体" w:hAnsi="宋体"/>
          <w:bCs/>
          <w:sz w:val="24"/>
          <w:lang w:val="zh-CN"/>
        </w:rPr>
        <w:t>.2  开标</w:t>
      </w:r>
      <w:bookmarkStart w:id="48" w:name="OLE_LINK130"/>
      <w:r>
        <w:rPr>
          <w:rFonts w:hint="eastAsia" w:ascii="宋体" w:hAnsi="宋体"/>
          <w:bCs/>
          <w:sz w:val="24"/>
          <w:lang w:val="zh-CN"/>
        </w:rPr>
        <w:t>过程由招标人或者招标代理机构负责记录，由参加开标的各投标人代表和相关工作人员签字确认后随采购文件一并存档。</w:t>
      </w:r>
      <w:bookmarkEnd w:id="48"/>
      <w:r>
        <w:rPr>
          <w:rFonts w:hint="eastAsia" w:ascii="宋体" w:hAnsi="宋体"/>
          <w:bCs/>
          <w:sz w:val="24"/>
          <w:lang w:val="zh-CN"/>
        </w:rPr>
        <w:t>投标人未参加开标的，视同认可开标结果。</w:t>
      </w:r>
    </w:p>
    <w:p>
      <w:pPr>
        <w:spacing w:line="360" w:lineRule="auto"/>
        <w:ind w:firstLine="480" w:firstLineChars="200"/>
        <w:rPr>
          <w:rFonts w:ascii="宋体" w:hAnsi="宋体"/>
          <w:bCs/>
          <w:sz w:val="24"/>
        </w:rPr>
      </w:pPr>
      <w:r>
        <w:rPr>
          <w:rFonts w:hint="eastAsia" w:ascii="宋体" w:hAnsi="宋体"/>
          <w:bCs/>
          <w:sz w:val="24"/>
        </w:rPr>
        <w:t xml:space="preserve">17.3 </w:t>
      </w:r>
      <w:bookmarkStart w:id="49" w:name="OLE_LINK131"/>
      <w:bookmarkStart w:id="50" w:name="OLE_LINK179"/>
      <w:r>
        <w:rPr>
          <w:rFonts w:hint="eastAsia" w:ascii="宋体" w:hAnsi="宋体"/>
          <w:bCs/>
          <w:sz w:val="24"/>
        </w:rPr>
        <w:t>投标人对开标过程和开标记录有疑义，以及认为招标人、招标代理机构相关工作人员有需要回避的情形的，应当场提出询问或者回避申请。</w:t>
      </w:r>
      <w:bookmarkEnd w:id="49"/>
      <w:bookmarkStart w:id="51" w:name="OLE_LINK176"/>
      <w:r>
        <w:rPr>
          <w:rFonts w:hint="eastAsia" w:ascii="宋体" w:hAnsi="宋体"/>
          <w:bCs/>
          <w:sz w:val="24"/>
        </w:rPr>
        <w:t>对投标文件报价前后不一致的修正，待进入评标环节以后，由</w:t>
      </w:r>
      <w:r>
        <w:rPr>
          <w:rFonts w:hint="eastAsia" w:ascii="宋体" w:hAnsi="宋体"/>
          <w:bCs/>
          <w:sz w:val="24"/>
          <w:lang w:val="zh-CN"/>
        </w:rPr>
        <w:t>评标委员会做出认定</w:t>
      </w:r>
      <w:bookmarkEnd w:id="51"/>
      <w:r>
        <w:rPr>
          <w:rFonts w:hint="eastAsia" w:ascii="宋体" w:hAnsi="宋体"/>
          <w:bCs/>
          <w:sz w:val="24"/>
          <w:lang w:val="zh-CN"/>
        </w:rPr>
        <w:t>；若未进入评审环节，不需要做出认定</w:t>
      </w:r>
      <w:bookmarkEnd w:id="50"/>
      <w:r>
        <w:rPr>
          <w:rFonts w:hint="eastAsia" w:ascii="宋体" w:hAnsi="宋体"/>
          <w:bCs/>
          <w:sz w:val="24"/>
          <w:lang w:val="zh-CN"/>
        </w:rPr>
        <w:t>。</w:t>
      </w:r>
    </w:p>
    <w:p>
      <w:pPr>
        <w:spacing w:line="360" w:lineRule="auto"/>
        <w:ind w:firstLine="482" w:firstLineChars="200"/>
        <w:rPr>
          <w:rFonts w:ascii="宋体" w:hAnsi="宋体"/>
          <w:b/>
          <w:sz w:val="24"/>
        </w:rPr>
      </w:pPr>
      <w:r>
        <w:rPr>
          <w:rFonts w:hint="eastAsia" w:ascii="宋体" w:hAnsi="宋体"/>
          <w:b/>
          <w:sz w:val="24"/>
        </w:rPr>
        <w:t>18、评标</w:t>
      </w:r>
    </w:p>
    <w:p>
      <w:pPr>
        <w:spacing w:line="360" w:lineRule="auto"/>
        <w:ind w:firstLine="480" w:firstLineChars="200"/>
        <w:rPr>
          <w:rFonts w:ascii="宋体" w:hAnsi="宋体"/>
          <w:bCs/>
          <w:sz w:val="24"/>
        </w:rPr>
      </w:pPr>
      <w:r>
        <w:rPr>
          <w:rFonts w:hint="eastAsia" w:ascii="宋体" w:hAnsi="宋体"/>
          <w:bCs/>
          <w:sz w:val="24"/>
        </w:rPr>
        <w:t>18.1 具体评标事务由采购人依法组建的评标委员会负责。</w:t>
      </w:r>
    </w:p>
    <w:p>
      <w:pPr>
        <w:spacing w:line="360" w:lineRule="auto"/>
        <w:ind w:firstLine="480" w:firstLineChars="200"/>
        <w:rPr>
          <w:rFonts w:ascii="宋体" w:hAnsi="宋体" w:cs="宋体"/>
          <w:sz w:val="24"/>
        </w:rPr>
      </w:pPr>
      <w:r>
        <w:rPr>
          <w:rFonts w:hint="eastAsia" w:ascii="宋体" w:hAnsi="宋体"/>
          <w:bCs/>
          <w:sz w:val="24"/>
        </w:rPr>
        <w:t>18.2</w:t>
      </w:r>
      <w:bookmarkStart w:id="52"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52"/>
    </w:p>
    <w:p>
      <w:pPr>
        <w:spacing w:line="360" w:lineRule="auto"/>
        <w:ind w:firstLine="480" w:firstLineChars="200"/>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pPr>
        <w:spacing w:line="360" w:lineRule="auto"/>
        <w:ind w:firstLine="480" w:firstLineChars="200"/>
        <w:rPr>
          <w:rFonts w:ascii="宋体" w:hAnsi="宋体"/>
          <w:bCs/>
          <w:sz w:val="24"/>
        </w:rPr>
      </w:pPr>
      <w:r>
        <w:rPr>
          <w:rFonts w:hint="eastAsia" w:ascii="宋体" w:hAnsi="宋体"/>
          <w:bCs/>
          <w:sz w:val="24"/>
        </w:rPr>
        <w:t>18.</w:t>
      </w:r>
      <w:bookmarkStart w:id="53" w:name="OLE_LINK132"/>
      <w:r>
        <w:rPr>
          <w:rFonts w:hint="eastAsia" w:ascii="宋体" w:hAnsi="宋体"/>
          <w:bCs/>
          <w:sz w:val="24"/>
        </w:rPr>
        <w:t>4</w:t>
      </w:r>
      <w:r>
        <w:rPr>
          <w:rFonts w:hint="eastAsia" w:ascii="宋体" w:hAnsi="宋体"/>
          <w:b/>
          <w:sz w:val="24"/>
        </w:rPr>
        <w:t xml:space="preserve"> 澄清有关问题。</w:t>
      </w:r>
      <w:bookmarkEnd w:id="53"/>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54" w:name="OLE_LINK26"/>
      <w:r>
        <w:rPr>
          <w:rFonts w:hint="eastAsia" w:ascii="宋体" w:hAnsi="宋体" w:cs="宋体"/>
          <w:sz w:val="24"/>
        </w:rPr>
        <w:t>投标人的澄清、说明或者补正应当采用书面形式，并加盖公章，或者由法定代表人或其授权的代表签字</w:t>
      </w:r>
      <w:bookmarkEnd w:id="54"/>
      <w:r>
        <w:rPr>
          <w:rFonts w:hint="eastAsia" w:ascii="宋体" w:hAnsi="宋体" w:cs="宋体"/>
          <w:sz w:val="24"/>
        </w:rPr>
        <w:t>。投标人的澄清、说明或者补正不得超出投标文件的范围或者改变投标文件的实质性内容。</w:t>
      </w:r>
      <w:bookmarkStart w:id="55"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55"/>
    </w:p>
    <w:p>
      <w:pPr>
        <w:spacing w:line="360" w:lineRule="auto"/>
        <w:ind w:firstLine="480" w:firstLineChars="200"/>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pPr>
        <w:tabs>
          <w:tab w:val="left" w:pos="945"/>
        </w:tabs>
        <w:spacing w:line="360" w:lineRule="auto"/>
        <w:ind w:firstLine="523" w:firstLineChars="218"/>
        <w:rPr>
          <w:rFonts w:ascii="宋体" w:hAnsi="宋体"/>
          <w:bCs/>
          <w:sz w:val="24"/>
        </w:rPr>
      </w:pPr>
      <w:r>
        <w:rPr>
          <w:rFonts w:hint="eastAsia" w:ascii="宋体" w:hAnsi="宋体"/>
          <w:bCs/>
          <w:sz w:val="24"/>
        </w:rPr>
        <w:t>18.</w:t>
      </w:r>
      <w:r>
        <w:rPr>
          <w:rFonts w:hint="eastAsia" w:ascii="宋体"/>
          <w:bCs/>
          <w:sz w:val="24"/>
        </w:rPr>
        <w:t xml:space="preserve">6 </w:t>
      </w:r>
      <w:bookmarkStart w:id="56" w:name="OLE_LINK133"/>
      <w:r>
        <w:rPr>
          <w:rFonts w:hint="eastAsia" w:ascii="宋体" w:hAnsi="宋体"/>
          <w:b/>
          <w:sz w:val="24"/>
        </w:rPr>
        <w:t>评标方法和标准</w:t>
      </w:r>
      <w:r>
        <w:rPr>
          <w:rFonts w:hint="eastAsia" w:ascii="宋体" w:hAnsi="宋体"/>
          <w:bCs/>
          <w:sz w:val="24"/>
        </w:rPr>
        <w:t>。</w:t>
      </w:r>
      <w:bookmarkEnd w:id="56"/>
      <w:r>
        <w:rPr>
          <w:rFonts w:hint="eastAsia" w:ascii="宋体" w:hAnsi="宋体"/>
          <w:bCs/>
          <w:sz w:val="24"/>
        </w:rPr>
        <w:t>本次招标采用最低价评标法。</w:t>
      </w:r>
    </w:p>
    <w:p>
      <w:pPr>
        <w:spacing w:line="360" w:lineRule="auto"/>
        <w:ind w:firstLine="480" w:firstLineChars="200"/>
        <w:rPr>
          <w:rFonts w:ascii="宋体" w:hAnsi="宋体" w:cs="宋体"/>
          <w:sz w:val="24"/>
          <w:szCs w:val="24"/>
        </w:rPr>
      </w:pPr>
      <w:bookmarkStart w:id="57" w:name="OLE_LINK134"/>
      <w:r>
        <w:rPr>
          <w:rFonts w:hint="eastAsia" w:ascii="宋体" w:hAnsi="宋体"/>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hint="eastAsia" w:ascii="宋体" w:hAnsi="宋体" w:cs="宋体"/>
          <w:sz w:val="24"/>
          <w:szCs w:val="24"/>
          <w:lang w:val="zh-CN"/>
        </w:rPr>
        <w:t>若得分相同，按投标报价由低到高顺序排列；若得分且投标报价相同的，则抽签决定顺序排列。</w:t>
      </w:r>
    </w:p>
    <w:p>
      <w:pPr>
        <w:tabs>
          <w:tab w:val="left" w:pos="945"/>
        </w:tabs>
        <w:spacing w:line="360" w:lineRule="auto"/>
        <w:ind w:left="420" w:leftChars="200"/>
        <w:rPr>
          <w:rFonts w:ascii="宋体" w:hAnsi="宋体"/>
          <w:bCs/>
          <w:sz w:val="24"/>
        </w:rPr>
      </w:pPr>
      <w:r>
        <w:rPr>
          <w:rFonts w:hint="eastAsia" w:ascii="宋体" w:hAnsi="宋体"/>
          <w:bCs/>
          <w:sz w:val="24"/>
        </w:rPr>
        <w:t>（2）投标文件报价出现前后不一致的，除招标文件另有规定外，按照下列规定修正：</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投标文件中开标一览表内容与投标文件中相应内容不一致的，以开标一览表为准；</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大写金额和小写金额不一致的，以大写金额为准；</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单价金额小数点或者百分比有明显错位的，以开标一览表的总价为准，并修改单价；</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总价金额与按单价汇总金额不一致的，以单价金额计算结果为准。</w:t>
      </w:r>
    </w:p>
    <w:p>
      <w:pPr>
        <w:tabs>
          <w:tab w:val="left" w:pos="945"/>
        </w:tabs>
        <w:spacing w:line="360" w:lineRule="auto"/>
        <w:ind w:firstLine="420" w:firstLineChars="175"/>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rPr>
        <w:t>加盖投标人公章，或由法定代表人或其授权的代表签字。</w:t>
      </w:r>
      <w:r>
        <w:rPr>
          <w:rFonts w:hint="eastAsia" w:ascii="宋体" w:hAnsi="宋体"/>
          <w:bCs/>
          <w:sz w:val="24"/>
        </w:rPr>
        <w:t>投标人不确认的，其投标无效。</w:t>
      </w:r>
      <w:bookmarkEnd w:id="57"/>
    </w:p>
    <w:bookmarkEnd w:id="47"/>
    <w:p>
      <w:pPr>
        <w:spacing w:line="360" w:lineRule="auto"/>
        <w:ind w:firstLine="480" w:firstLineChars="200"/>
        <w:rPr>
          <w:rFonts w:ascii="宋体" w:hAnsi="宋体"/>
          <w:bCs/>
          <w:sz w:val="24"/>
          <w:lang w:val="zh-CN"/>
        </w:rPr>
      </w:pPr>
      <w:r>
        <w:rPr>
          <w:rFonts w:hint="eastAsia" w:ascii="宋体" w:hAnsi="宋体"/>
          <w:bCs/>
          <w:sz w:val="24"/>
        </w:rPr>
        <w:t xml:space="preserve">18.7 </w:t>
      </w:r>
      <w:r>
        <w:rPr>
          <w:rFonts w:hint="eastAsia" w:ascii="宋体" w:hAnsi="宋体"/>
          <w:bCs/>
          <w:sz w:val="24"/>
          <w:lang w:val="zh-CN"/>
        </w:rPr>
        <w:t>评标委员会根据评审结果，完成评审报告的制作。</w:t>
      </w:r>
    </w:p>
    <w:p>
      <w:pPr>
        <w:spacing w:line="360" w:lineRule="auto"/>
        <w:ind w:firstLine="480" w:firstLineChars="200"/>
        <w:rPr>
          <w:rFonts w:ascii="宋体" w:hAnsi="宋体"/>
          <w:bCs/>
          <w:sz w:val="24"/>
        </w:rPr>
      </w:pPr>
      <w:r>
        <w:rPr>
          <w:rFonts w:hint="eastAsia" w:ascii="宋体" w:hAnsi="宋体"/>
          <w:bCs/>
          <w:sz w:val="24"/>
        </w:rPr>
        <w:t>18.8 采购人或</w:t>
      </w:r>
      <w:r>
        <w:rPr>
          <w:rFonts w:hint="eastAsia" w:ascii="宋体" w:hAnsi="宋体"/>
          <w:bCs/>
          <w:sz w:val="24"/>
          <w:lang w:val="zh-CN"/>
        </w:rPr>
        <w:t>采购代理机构</w:t>
      </w:r>
      <w:r>
        <w:rPr>
          <w:rFonts w:hint="eastAsia" w:ascii="宋体" w:hAnsi="宋体"/>
          <w:bCs/>
          <w:sz w:val="24"/>
        </w:rPr>
        <w:t>宣读</w:t>
      </w:r>
      <w:r>
        <w:rPr>
          <w:rFonts w:hint="eastAsia" w:ascii="宋体" w:hAnsi="宋体"/>
          <w:bCs/>
          <w:sz w:val="24"/>
          <w:lang w:val="zh-CN"/>
        </w:rPr>
        <w:t>评标委员会初步评审意见。</w:t>
      </w:r>
    </w:p>
    <w:p>
      <w:pPr>
        <w:spacing w:line="360" w:lineRule="auto"/>
        <w:ind w:firstLine="482" w:firstLineChars="200"/>
        <w:rPr>
          <w:rFonts w:ascii="宋体" w:hAnsi="宋体"/>
          <w:b/>
          <w:sz w:val="24"/>
        </w:rPr>
      </w:pPr>
      <w:r>
        <w:rPr>
          <w:rFonts w:hint="eastAsia" w:ascii="宋体" w:hAnsi="宋体"/>
          <w:b/>
          <w:sz w:val="24"/>
        </w:rPr>
        <w:t>19、定标</w:t>
      </w:r>
    </w:p>
    <w:p>
      <w:pPr>
        <w:spacing w:line="360" w:lineRule="auto"/>
        <w:ind w:firstLine="480" w:firstLineChars="200"/>
        <w:rPr>
          <w:rFonts w:ascii="宋体" w:hAnsi="宋体"/>
          <w:bCs/>
          <w:sz w:val="24"/>
          <w:lang w:val="zh-CN"/>
        </w:rPr>
      </w:pPr>
      <w:r>
        <w:rPr>
          <w:rFonts w:hint="eastAsia" w:ascii="宋体" w:hAnsi="宋体"/>
          <w:bCs/>
          <w:sz w:val="24"/>
        </w:rPr>
        <w:t xml:space="preserve">19.1 </w:t>
      </w:r>
      <w:r>
        <w:rPr>
          <w:rFonts w:hint="eastAsia" w:ascii="宋体" w:hAnsi="宋体"/>
          <w:bCs/>
          <w:sz w:val="24"/>
          <w:lang w:val="zh-CN"/>
        </w:rPr>
        <w:t>评审结束后，在评审报告推荐的</w:t>
      </w:r>
      <w:bookmarkStart w:id="58" w:name="OLE_LINK174"/>
      <w:r>
        <w:rPr>
          <w:rFonts w:hint="eastAsia" w:ascii="宋体" w:hAnsi="宋体"/>
          <w:bCs/>
          <w:sz w:val="24"/>
          <w:lang w:val="zh-CN"/>
        </w:rPr>
        <w:t>中标候选人</w:t>
      </w:r>
      <w:bookmarkEnd w:id="58"/>
      <w:r>
        <w:rPr>
          <w:rFonts w:hint="eastAsia" w:ascii="宋体" w:hAnsi="宋体"/>
          <w:bCs/>
          <w:sz w:val="24"/>
          <w:lang w:val="zh-CN"/>
        </w:rPr>
        <w:t>中按顺序确定中标供应商。</w:t>
      </w:r>
    </w:p>
    <w:p>
      <w:pPr>
        <w:spacing w:line="360" w:lineRule="auto"/>
        <w:ind w:firstLine="480" w:firstLineChars="200"/>
        <w:rPr>
          <w:rFonts w:ascii="宋体" w:hAnsi="宋体"/>
          <w:bCs/>
          <w:sz w:val="24"/>
          <w:lang w:val="zh-CN"/>
        </w:rPr>
      </w:pPr>
      <w:r>
        <w:rPr>
          <w:bCs/>
          <w:sz w:val="24"/>
        </w:rPr>
        <w:t>19.1</w:t>
      </w:r>
      <w:r>
        <w:rPr>
          <w:rFonts w:hAnsi="宋体"/>
          <w:bCs/>
          <w:sz w:val="24"/>
          <w:lang w:val="zh-CN"/>
        </w:rPr>
        <w:t>评审结束后，由</w:t>
      </w:r>
      <w:r>
        <w:rPr>
          <w:rFonts w:hint="eastAsia" w:hAnsi="宋体"/>
          <w:bCs/>
          <w:sz w:val="24"/>
          <w:lang w:val="zh-CN"/>
        </w:rPr>
        <w:t>招标</w:t>
      </w:r>
      <w:r>
        <w:rPr>
          <w:rFonts w:hAnsi="宋体"/>
          <w:bCs/>
          <w:sz w:val="24"/>
          <w:lang w:val="zh-CN"/>
        </w:rPr>
        <w:t>人根据评审报告推荐的中标候选人中确定中标供应商。</w:t>
      </w:r>
    </w:p>
    <w:p>
      <w:pPr>
        <w:spacing w:line="360" w:lineRule="auto"/>
        <w:ind w:firstLine="480" w:firstLineChars="200"/>
        <w:rPr>
          <w:rFonts w:ascii="宋体" w:hAnsi="宋体"/>
          <w:bCs/>
          <w:sz w:val="24"/>
          <w:lang w:val="zh-CN"/>
        </w:rPr>
      </w:pPr>
      <w:r>
        <w:rPr>
          <w:rFonts w:hint="eastAsia" w:ascii="宋体" w:hAnsi="宋体"/>
          <w:bCs/>
          <w:sz w:val="24"/>
        </w:rPr>
        <w:t xml:space="preserve">19.2 </w:t>
      </w:r>
      <w:r>
        <w:rPr>
          <w:rFonts w:hint="eastAsia" w:ascii="宋体" w:hAnsi="宋体"/>
          <w:bCs/>
          <w:sz w:val="24"/>
          <w:lang w:val="zh-CN"/>
        </w:rPr>
        <w:t>招标人和招标代理机构向中标供应商发出中标通知书。</w:t>
      </w:r>
    </w:p>
    <w:p>
      <w:pPr>
        <w:spacing w:line="360" w:lineRule="auto"/>
        <w:ind w:firstLine="482" w:firstLineChars="200"/>
        <w:rPr>
          <w:rFonts w:ascii="宋体" w:hAnsi="宋体"/>
          <w:b/>
          <w:sz w:val="24"/>
        </w:rPr>
      </w:pPr>
      <w:bookmarkStart w:id="59" w:name="OLE_LINK169"/>
      <w:r>
        <w:rPr>
          <w:rFonts w:hint="eastAsia" w:ascii="宋体" w:hAnsi="宋体"/>
          <w:b/>
          <w:sz w:val="24"/>
        </w:rPr>
        <w:t>20、投标截止后投标人不足3家的，除采购任务取消情形外，按照以下方式处理：</w:t>
      </w:r>
    </w:p>
    <w:p>
      <w:pPr>
        <w:numPr>
          <w:ilvl w:val="0"/>
          <w:numId w:val="20"/>
        </w:numPr>
        <w:spacing w:line="360" w:lineRule="auto"/>
        <w:rPr>
          <w:rFonts w:ascii="宋体" w:hAnsi="宋体"/>
          <w:bCs/>
          <w:sz w:val="24"/>
        </w:rPr>
      </w:pPr>
      <w:r>
        <w:rPr>
          <w:rFonts w:hint="eastAsia" w:ascii="宋体" w:hAnsi="宋体"/>
          <w:bCs/>
          <w:sz w:val="24"/>
        </w:rPr>
        <w:t>招标文件存在不合理条款或者招标程序不符合规定的，招标人、招标代理机构改正后依法重新招标；</w:t>
      </w:r>
    </w:p>
    <w:p>
      <w:pPr>
        <w:numPr>
          <w:ilvl w:val="0"/>
          <w:numId w:val="20"/>
        </w:numPr>
        <w:spacing w:line="360" w:lineRule="auto"/>
        <w:rPr>
          <w:rFonts w:ascii="宋体" w:hAnsi="宋体"/>
          <w:bCs/>
          <w:sz w:val="24"/>
          <w:lang w:val="zh-CN"/>
        </w:rPr>
      </w:pPr>
      <w:r>
        <w:rPr>
          <w:rFonts w:hint="eastAsia" w:ascii="宋体" w:hAnsi="宋体"/>
          <w:bCs/>
          <w:sz w:val="24"/>
        </w:rPr>
        <w:t>招标文件没有不合理条款、招标程序符合规定，由采购人决定是否需要采用其他采购方式采购的。</w:t>
      </w:r>
    </w:p>
    <w:p>
      <w:pPr>
        <w:spacing w:line="360" w:lineRule="auto"/>
        <w:ind w:firstLine="482" w:firstLineChars="200"/>
        <w:rPr>
          <w:rFonts w:ascii="宋体" w:hAnsi="宋体"/>
          <w:b/>
          <w:sz w:val="24"/>
        </w:rPr>
      </w:pPr>
      <w:r>
        <w:rPr>
          <w:rFonts w:hint="eastAsia" w:ascii="宋体" w:hAnsi="宋体"/>
          <w:b/>
          <w:sz w:val="24"/>
        </w:rPr>
        <w:t>21、废标的确认</w:t>
      </w:r>
    </w:p>
    <w:p>
      <w:pPr>
        <w:spacing w:line="360" w:lineRule="auto"/>
        <w:ind w:firstLine="480" w:firstLineChars="200"/>
        <w:rPr>
          <w:rFonts w:ascii="宋体" w:hAnsi="宋体"/>
          <w:bCs/>
          <w:sz w:val="24"/>
          <w:lang w:val="zh-CN"/>
        </w:rPr>
      </w:pPr>
      <w:r>
        <w:rPr>
          <w:rFonts w:hint="eastAsia" w:ascii="宋体" w:hAnsi="宋体"/>
          <w:bCs/>
          <w:sz w:val="24"/>
        </w:rPr>
        <w:t>21.1 有下列情形之一的予以废标，同时由招标人或</w:t>
      </w:r>
      <w:r>
        <w:rPr>
          <w:rFonts w:hint="eastAsia" w:ascii="宋体" w:hAnsi="宋体"/>
          <w:bCs/>
          <w:sz w:val="24"/>
          <w:lang w:val="zh-CN"/>
        </w:rPr>
        <w:t>招标代理机构</w:t>
      </w:r>
      <w:r>
        <w:rPr>
          <w:rFonts w:hint="eastAsia" w:ascii="宋体" w:hAnsi="宋体"/>
          <w:bCs/>
          <w:sz w:val="24"/>
        </w:rPr>
        <w:t>将废标理由通知所有投标人：</w:t>
      </w:r>
    </w:p>
    <w:p>
      <w:pPr>
        <w:numPr>
          <w:ilvl w:val="0"/>
          <w:numId w:val="21"/>
        </w:numPr>
        <w:spacing w:line="360" w:lineRule="auto"/>
        <w:rPr>
          <w:rFonts w:ascii="宋体" w:hAnsi="宋体"/>
          <w:bCs/>
          <w:sz w:val="24"/>
          <w:lang w:val="zh-CN"/>
        </w:rPr>
      </w:pPr>
      <w:r>
        <w:rPr>
          <w:rFonts w:hint="eastAsia" w:ascii="宋体" w:hAnsi="宋体"/>
          <w:bCs/>
          <w:sz w:val="24"/>
          <w:lang w:val="zh-CN"/>
        </w:rPr>
        <w:t>投标截止后投标人不足3家的，且未采用其他采购方式的；</w:t>
      </w:r>
    </w:p>
    <w:p>
      <w:pPr>
        <w:numPr>
          <w:ilvl w:val="0"/>
          <w:numId w:val="21"/>
        </w:numPr>
        <w:spacing w:line="360" w:lineRule="auto"/>
        <w:rPr>
          <w:rFonts w:ascii="宋体" w:hAnsi="宋体"/>
          <w:bCs/>
          <w:sz w:val="24"/>
          <w:lang w:val="zh-CN"/>
        </w:rPr>
      </w:pPr>
      <w:r>
        <w:rPr>
          <w:rFonts w:hint="eastAsia" w:ascii="宋体" w:hAnsi="宋体"/>
          <w:bCs/>
          <w:sz w:val="24"/>
          <w:lang w:val="zh-CN"/>
        </w:rPr>
        <w:t>出现影响采购公正的违法、违规行为；</w:t>
      </w:r>
    </w:p>
    <w:p>
      <w:pPr>
        <w:numPr>
          <w:ilvl w:val="0"/>
          <w:numId w:val="21"/>
        </w:numPr>
        <w:spacing w:line="360" w:lineRule="auto"/>
        <w:rPr>
          <w:rFonts w:ascii="宋体" w:hAnsi="宋体"/>
          <w:bCs/>
          <w:sz w:val="24"/>
          <w:lang w:val="zh-CN"/>
        </w:rPr>
      </w:pPr>
      <w:r>
        <w:rPr>
          <w:rFonts w:hint="eastAsia" w:ascii="宋体" w:hAnsi="宋体"/>
          <w:bCs/>
          <w:sz w:val="24"/>
          <w:lang w:val="zh-CN"/>
        </w:rPr>
        <w:t>投标人的报价均超过采购预算，采购人不能支付；</w:t>
      </w:r>
    </w:p>
    <w:p>
      <w:pPr>
        <w:numPr>
          <w:ilvl w:val="0"/>
          <w:numId w:val="21"/>
        </w:numPr>
        <w:spacing w:line="360" w:lineRule="auto"/>
        <w:rPr>
          <w:rFonts w:ascii="宋体" w:hAnsi="宋体"/>
          <w:bCs/>
          <w:sz w:val="24"/>
          <w:lang w:val="zh-CN"/>
        </w:rPr>
      </w:pPr>
      <w:r>
        <w:rPr>
          <w:rFonts w:hint="eastAsia" w:ascii="宋体" w:hAnsi="宋体"/>
          <w:bCs/>
          <w:sz w:val="24"/>
          <w:lang w:val="zh-CN"/>
        </w:rPr>
        <w:t>因重大变故，采购任务取消。</w:t>
      </w:r>
      <w:bookmarkEnd w:id="59"/>
    </w:p>
    <w:p>
      <w:pPr>
        <w:numPr>
          <w:ilvl w:val="0"/>
          <w:numId w:val="18"/>
        </w:numPr>
        <w:spacing w:line="360" w:lineRule="auto"/>
        <w:ind w:firstLine="482" w:firstLineChars="200"/>
        <w:rPr>
          <w:rFonts w:ascii="宋体" w:hAnsi="宋体"/>
          <w:b/>
          <w:sz w:val="24"/>
          <w:lang w:val="zh-CN"/>
        </w:rPr>
      </w:pPr>
      <w:r>
        <w:rPr>
          <w:rFonts w:hint="eastAsia" w:ascii="宋体" w:hAnsi="宋体"/>
          <w:b/>
          <w:sz w:val="24"/>
          <w:lang w:val="zh-CN"/>
        </w:rPr>
        <w:t>投标保证金（如有）</w:t>
      </w:r>
    </w:p>
    <w:p>
      <w:pPr>
        <w:spacing w:line="360" w:lineRule="auto"/>
        <w:ind w:firstLine="480" w:firstLineChars="200"/>
        <w:rPr>
          <w:rFonts w:ascii="宋体" w:hAnsi="宋体"/>
          <w:bCs/>
          <w:sz w:val="24"/>
        </w:rPr>
      </w:pPr>
      <w:r>
        <w:rPr>
          <w:rFonts w:hint="eastAsia" w:ascii="宋体" w:hAnsi="宋体"/>
          <w:bCs/>
          <w:sz w:val="24"/>
        </w:rPr>
        <w:t>22、投标保证金</w:t>
      </w:r>
    </w:p>
    <w:p>
      <w:pPr>
        <w:spacing w:line="360" w:lineRule="auto"/>
        <w:ind w:firstLine="480" w:firstLineChars="200"/>
        <w:rPr>
          <w:rFonts w:ascii="宋体" w:hAnsi="宋体"/>
          <w:bCs/>
          <w:sz w:val="24"/>
          <w:lang w:val="zh-CN"/>
        </w:rPr>
      </w:pPr>
      <w:r>
        <w:rPr>
          <w:rFonts w:hint="eastAsia" w:ascii="宋体" w:hAnsi="宋体"/>
          <w:bCs/>
          <w:sz w:val="24"/>
        </w:rPr>
        <w:t xml:space="preserve">22.1 </w:t>
      </w:r>
      <w:r>
        <w:rPr>
          <w:rFonts w:hint="eastAsia" w:ascii="宋体" w:hAnsi="宋体"/>
          <w:bCs/>
          <w:sz w:val="24"/>
          <w:lang w:val="zh-CN"/>
        </w:rPr>
        <w:t>投标保证金应按照投标邀请规定的数额和办法交纳。</w:t>
      </w:r>
    </w:p>
    <w:p>
      <w:pPr>
        <w:spacing w:line="360" w:lineRule="auto"/>
        <w:ind w:firstLine="480" w:firstLineChars="200"/>
        <w:rPr>
          <w:rFonts w:ascii="宋体" w:hAnsi="宋体"/>
          <w:bCs/>
          <w:sz w:val="24"/>
          <w:lang w:val="zh-CN"/>
        </w:rPr>
      </w:pPr>
      <w:r>
        <w:rPr>
          <w:rFonts w:hint="eastAsia" w:ascii="宋体" w:hAnsi="宋体"/>
          <w:bCs/>
          <w:sz w:val="24"/>
        </w:rPr>
        <w:t xml:space="preserve">22.2 </w:t>
      </w:r>
      <w:r>
        <w:rPr>
          <w:rFonts w:hint="eastAsia" w:ascii="宋体" w:hAnsi="宋体"/>
          <w:bCs/>
          <w:sz w:val="24"/>
          <w:lang w:val="zh-CN"/>
        </w:rPr>
        <w:t>投标人交纳的本票、银行汇票，如因票据出现印章模糊、印章不全、字迹不清、字体不规范、打印不清楚等瑕疵，无法顺利入账的，视同该投标人交纳的投标保证金无效，责任由投标人自负。</w:t>
      </w:r>
    </w:p>
    <w:p>
      <w:pPr>
        <w:spacing w:line="360" w:lineRule="auto"/>
        <w:ind w:firstLine="480" w:firstLineChars="200"/>
        <w:rPr>
          <w:rFonts w:ascii="宋体" w:hAnsi="宋体"/>
          <w:bCs/>
          <w:sz w:val="24"/>
          <w:lang w:val="zh-CN"/>
        </w:rPr>
      </w:pPr>
      <w:r>
        <w:rPr>
          <w:rFonts w:hint="eastAsia" w:ascii="宋体" w:hAnsi="宋体"/>
          <w:bCs/>
          <w:sz w:val="24"/>
        </w:rPr>
        <w:t>22.3 招标活动结束后，中标供应商的投标保证金在合同签订后的五个工作日内无息退还；中标通知书发出后5个工作日内退还未中标供应商的投标保证金，不计利息。</w:t>
      </w:r>
    </w:p>
    <w:p>
      <w:pPr>
        <w:spacing w:line="360" w:lineRule="auto"/>
        <w:ind w:firstLine="480" w:firstLineChars="200"/>
        <w:rPr>
          <w:rFonts w:ascii="宋体" w:hAnsi="宋体"/>
          <w:b/>
          <w:sz w:val="24"/>
          <w:lang w:val="zh-CN"/>
        </w:rPr>
      </w:pPr>
      <w:r>
        <w:rPr>
          <w:rFonts w:hint="eastAsia" w:ascii="宋体" w:hAnsi="宋体"/>
          <w:bCs/>
          <w:sz w:val="24"/>
          <w:lang w:val="zh-CN"/>
        </w:rPr>
        <w:t>退还投标保证金的手续，由投标人自行联系办理退还事宜。</w:t>
      </w:r>
    </w:p>
    <w:p>
      <w:pPr>
        <w:spacing w:line="360" w:lineRule="auto"/>
        <w:ind w:firstLine="480" w:firstLineChars="200"/>
        <w:rPr>
          <w:rFonts w:ascii="宋体" w:hAnsi="宋体"/>
          <w:bCs/>
          <w:sz w:val="24"/>
          <w:lang w:val="zh-CN"/>
        </w:rPr>
      </w:pPr>
      <w:r>
        <w:rPr>
          <w:rFonts w:hint="eastAsia" w:ascii="宋体" w:hAnsi="宋体"/>
          <w:bCs/>
          <w:sz w:val="24"/>
        </w:rPr>
        <w:t>22.4、</w:t>
      </w:r>
      <w:r>
        <w:rPr>
          <w:rFonts w:hint="eastAsia" w:ascii="宋体" w:hAnsi="宋体"/>
          <w:bCs/>
          <w:sz w:val="24"/>
          <w:lang w:val="zh-CN"/>
        </w:rPr>
        <w:t>投标人有下列情形之一的，其交纳的投标保证金不予退还：</w:t>
      </w:r>
    </w:p>
    <w:p>
      <w:pPr>
        <w:numPr>
          <w:ilvl w:val="0"/>
          <w:numId w:val="22"/>
        </w:numPr>
        <w:spacing w:line="360" w:lineRule="auto"/>
        <w:rPr>
          <w:rFonts w:ascii="宋体" w:hAnsi="宋体"/>
          <w:bCs/>
          <w:sz w:val="24"/>
          <w:lang w:val="zh-CN"/>
        </w:rPr>
      </w:pPr>
      <w:bookmarkStart w:id="60" w:name="OLE_LINK170"/>
      <w:r>
        <w:rPr>
          <w:rFonts w:hint="eastAsia" w:ascii="宋体" w:hAnsi="宋体"/>
          <w:bCs/>
          <w:sz w:val="24"/>
          <w:lang w:val="zh-CN"/>
        </w:rPr>
        <w:t>在提交投标文件截止时间后撤回投标文件的；</w:t>
      </w:r>
    </w:p>
    <w:p>
      <w:pPr>
        <w:numPr>
          <w:ilvl w:val="0"/>
          <w:numId w:val="22"/>
        </w:numPr>
        <w:spacing w:line="360" w:lineRule="auto"/>
        <w:rPr>
          <w:rFonts w:ascii="宋体" w:hAnsi="宋体"/>
          <w:bCs/>
          <w:sz w:val="24"/>
          <w:lang w:val="zh-CN"/>
        </w:rPr>
      </w:pPr>
      <w:r>
        <w:rPr>
          <w:rFonts w:hint="eastAsia" w:ascii="宋体" w:hAnsi="宋体"/>
          <w:bCs/>
          <w:sz w:val="24"/>
          <w:lang w:val="zh-CN"/>
        </w:rPr>
        <w:t>在投标文件中提供虚假材料的；</w:t>
      </w:r>
    </w:p>
    <w:p>
      <w:pPr>
        <w:numPr>
          <w:ilvl w:val="0"/>
          <w:numId w:val="22"/>
        </w:numPr>
        <w:spacing w:line="360" w:lineRule="auto"/>
        <w:rPr>
          <w:rFonts w:ascii="宋体" w:hAnsi="宋体"/>
          <w:bCs/>
          <w:sz w:val="24"/>
          <w:lang w:val="zh-CN"/>
        </w:rPr>
      </w:pPr>
      <w:r>
        <w:rPr>
          <w:rFonts w:hint="eastAsia" w:ascii="宋体" w:hAnsi="宋体"/>
          <w:bCs/>
          <w:sz w:val="24"/>
          <w:lang w:val="zh-CN"/>
        </w:rPr>
        <w:t>除因不可抗力或招标文件认可的情形以外，中标供应商不与采购人签订合同的；</w:t>
      </w:r>
    </w:p>
    <w:p>
      <w:pPr>
        <w:numPr>
          <w:ilvl w:val="0"/>
          <w:numId w:val="22"/>
        </w:numPr>
        <w:spacing w:line="360" w:lineRule="auto"/>
        <w:rPr>
          <w:rFonts w:ascii="宋体" w:hAnsi="宋体"/>
          <w:bCs/>
          <w:sz w:val="24"/>
          <w:lang w:val="zh-CN"/>
        </w:rPr>
      </w:pPr>
      <w:r>
        <w:rPr>
          <w:rFonts w:hint="eastAsia" w:ascii="宋体" w:hAnsi="宋体"/>
          <w:bCs/>
          <w:sz w:val="24"/>
          <w:lang w:val="zh-CN"/>
        </w:rPr>
        <w:t>与采购人、其他投标人或者采购代理机构恶意串通的；</w:t>
      </w:r>
    </w:p>
    <w:p>
      <w:pPr>
        <w:numPr>
          <w:ilvl w:val="0"/>
          <w:numId w:val="22"/>
        </w:numPr>
        <w:spacing w:line="360" w:lineRule="auto"/>
        <w:rPr>
          <w:rFonts w:ascii="宋体" w:hAnsi="宋体"/>
          <w:bCs/>
          <w:sz w:val="24"/>
          <w:lang w:val="zh-CN"/>
        </w:rPr>
      </w:pPr>
      <w:r>
        <w:rPr>
          <w:rFonts w:hint="eastAsia" w:ascii="宋体" w:hAnsi="宋体"/>
          <w:bCs/>
          <w:sz w:val="24"/>
          <w:lang w:val="zh-CN"/>
        </w:rPr>
        <w:t>招标文件规定的其他情形。</w:t>
      </w:r>
      <w:bookmarkEnd w:id="60"/>
    </w:p>
    <w:bookmarkEnd w:id="46"/>
    <w:p>
      <w:pPr>
        <w:numPr>
          <w:ilvl w:val="0"/>
          <w:numId w:val="18"/>
        </w:numPr>
        <w:spacing w:line="360" w:lineRule="auto"/>
        <w:ind w:firstLine="482" w:firstLineChars="200"/>
        <w:rPr>
          <w:rFonts w:ascii="宋体" w:hAnsi="宋体"/>
          <w:b/>
          <w:sz w:val="24"/>
        </w:rPr>
      </w:pPr>
      <w:r>
        <w:rPr>
          <w:rFonts w:hint="eastAsia" w:ascii="宋体" w:hAnsi="宋体"/>
          <w:b/>
          <w:sz w:val="24"/>
        </w:rPr>
        <w:t>签订合同</w:t>
      </w:r>
    </w:p>
    <w:p>
      <w:pPr>
        <w:spacing w:line="360" w:lineRule="auto"/>
        <w:ind w:firstLine="480" w:firstLineChars="200"/>
        <w:rPr>
          <w:rFonts w:ascii="宋体" w:hAnsi="宋体"/>
          <w:bCs/>
          <w:sz w:val="24"/>
        </w:rPr>
      </w:pPr>
      <w:bookmarkStart w:id="61" w:name="OLE_LINK98"/>
      <w:r>
        <w:rPr>
          <w:rFonts w:hint="eastAsia" w:ascii="宋体" w:hAnsi="宋体"/>
          <w:bCs/>
          <w:sz w:val="24"/>
        </w:rPr>
        <w:t>23、签订合同</w:t>
      </w:r>
    </w:p>
    <w:p>
      <w:pPr>
        <w:spacing w:line="360" w:lineRule="auto"/>
        <w:ind w:firstLine="480" w:firstLineChars="200"/>
        <w:rPr>
          <w:rFonts w:ascii="宋体" w:hAnsi="宋体"/>
          <w:bCs/>
          <w:sz w:val="24"/>
        </w:rPr>
      </w:pPr>
      <w:r>
        <w:rPr>
          <w:rFonts w:hint="eastAsia" w:ascii="宋体" w:hAnsi="宋体"/>
          <w:bCs/>
          <w:sz w:val="24"/>
        </w:rPr>
        <w:t xml:space="preserve">23.1 </w:t>
      </w:r>
      <w:bookmarkStart w:id="62" w:name="OLE_LINK171"/>
      <w:r>
        <w:rPr>
          <w:rFonts w:hint="eastAsia" w:ascii="宋体"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2"/>
      <w:r>
        <w:rPr>
          <w:rFonts w:hint="eastAsia" w:ascii="宋体" w:hAnsi="宋体"/>
          <w:bCs/>
          <w:sz w:val="24"/>
          <w:lang w:val="zh-CN"/>
        </w:rPr>
        <w:t>。</w:t>
      </w:r>
    </w:p>
    <w:p>
      <w:pPr>
        <w:spacing w:line="360" w:lineRule="auto"/>
        <w:ind w:firstLine="480" w:firstLineChars="200"/>
        <w:rPr>
          <w:rFonts w:ascii="宋体" w:hAnsi="宋体"/>
          <w:bCs/>
          <w:sz w:val="24"/>
          <w:lang w:val="zh-CN"/>
        </w:rPr>
      </w:pPr>
      <w:r>
        <w:rPr>
          <w:rFonts w:hint="eastAsia" w:ascii="宋体" w:hAnsi="宋体"/>
          <w:bCs/>
          <w:sz w:val="24"/>
        </w:rPr>
        <w:t xml:space="preserve">23.2 </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日内，缴纳中标合同价的</w:t>
      </w:r>
      <w:r>
        <w:rPr>
          <w:rFonts w:hint="eastAsia" w:ascii="宋体" w:hAnsi="宋体"/>
          <w:bCs/>
          <w:sz w:val="24"/>
        </w:rPr>
        <w:t>10%作为履约保证金</w:t>
      </w:r>
      <w:r>
        <w:rPr>
          <w:rFonts w:hint="eastAsia" w:ascii="宋体" w:hAnsi="宋体"/>
          <w:bCs/>
          <w:sz w:val="24"/>
          <w:lang w:val="zh-CN"/>
        </w:rPr>
        <w:t>，办理签订合同前的相关手续；并于中标通知书发出之日起</w:t>
      </w:r>
      <w:r>
        <w:rPr>
          <w:rFonts w:hint="eastAsia" w:ascii="宋体" w:hAnsi="宋体"/>
          <w:bCs/>
          <w:sz w:val="24"/>
        </w:rPr>
        <w:t>7</w:t>
      </w:r>
      <w:r>
        <w:rPr>
          <w:rFonts w:hint="eastAsia" w:ascii="宋体" w:hAnsi="宋体"/>
          <w:bCs/>
          <w:sz w:val="24"/>
          <w:lang w:val="zh-CN"/>
        </w:rPr>
        <w:t>日内，按照招标文件确定的事项与采购人签订采购合同。</w:t>
      </w:r>
    </w:p>
    <w:p>
      <w:pPr>
        <w:spacing w:line="360" w:lineRule="auto"/>
        <w:ind w:firstLine="480" w:firstLineChars="200"/>
        <w:rPr>
          <w:rFonts w:ascii="宋体" w:hAnsi="宋体"/>
          <w:bCs/>
          <w:sz w:val="24"/>
          <w:lang w:val="zh-CN"/>
        </w:rPr>
      </w:pPr>
      <w:r>
        <w:rPr>
          <w:rFonts w:hint="eastAsia" w:ascii="宋体" w:hAnsi="宋体"/>
          <w:bCs/>
          <w:sz w:val="24"/>
          <w:lang w:val="zh-CN"/>
        </w:rPr>
        <w:t>中标供应商如逾期不办理相关手续、签订合同，招标人将依据有关规定进行处理。</w:t>
      </w:r>
    </w:p>
    <w:p>
      <w:pPr>
        <w:spacing w:line="360" w:lineRule="auto"/>
        <w:ind w:firstLine="480" w:firstLineChars="200"/>
        <w:rPr>
          <w:rFonts w:ascii="宋体" w:hAnsi="宋体"/>
          <w:bCs/>
          <w:sz w:val="24"/>
          <w:lang w:val="zh-CN"/>
        </w:rPr>
      </w:pPr>
      <w:r>
        <w:rPr>
          <w:rFonts w:hint="eastAsia" w:ascii="宋体" w:hAnsi="宋体"/>
          <w:bCs/>
          <w:sz w:val="24"/>
          <w:lang w:val="zh-CN"/>
        </w:rPr>
        <w:t>如遇特殊情况，招标人可延期签订合同。</w:t>
      </w:r>
    </w:p>
    <w:p>
      <w:pPr>
        <w:spacing w:line="360" w:lineRule="auto"/>
        <w:ind w:firstLine="480" w:firstLineChars="200"/>
        <w:rPr>
          <w:rFonts w:ascii="宋体" w:hAnsi="宋体"/>
          <w:bCs/>
          <w:sz w:val="24"/>
          <w:lang w:val="zh-CN"/>
        </w:rPr>
      </w:pPr>
      <w:r>
        <w:rPr>
          <w:rFonts w:hint="eastAsia" w:ascii="宋体" w:hAnsi="宋体"/>
          <w:bCs/>
          <w:sz w:val="24"/>
        </w:rPr>
        <w:t xml:space="preserve">23.3 </w:t>
      </w:r>
      <w:r>
        <w:rPr>
          <w:rFonts w:hint="eastAsia" w:ascii="宋体" w:hAnsi="宋体"/>
          <w:bCs/>
          <w:sz w:val="24"/>
          <w:lang w:val="zh-CN"/>
        </w:rPr>
        <w:t>签订合同书及合同条款应以招标文件和中标供应商的投标文件为依据。</w:t>
      </w:r>
    </w:p>
    <w:p>
      <w:pPr>
        <w:spacing w:line="360" w:lineRule="auto"/>
        <w:ind w:firstLine="480" w:firstLineChars="200"/>
        <w:rPr>
          <w:rFonts w:ascii="宋体" w:hAnsi="宋体"/>
          <w:bCs/>
          <w:sz w:val="24"/>
          <w:lang w:val="zh-CN"/>
        </w:rPr>
      </w:pPr>
      <w:r>
        <w:rPr>
          <w:rFonts w:hint="eastAsia" w:ascii="宋体" w:hAnsi="宋体"/>
          <w:bCs/>
          <w:sz w:val="24"/>
        </w:rPr>
        <w:t>23.4</w:t>
      </w:r>
      <w:bookmarkStart w:id="63" w:name="OLE_LINK5"/>
      <w:r>
        <w:rPr>
          <w:rFonts w:hint="eastAsia" w:ascii="宋体" w:hAnsi="宋体"/>
          <w:bCs/>
          <w:sz w:val="24"/>
          <w:lang w:val="zh-CN"/>
        </w:rPr>
        <w:t>中标供应商</w:t>
      </w:r>
      <w:bookmarkStart w:id="64" w:name="OLE_LINK175"/>
      <w:r>
        <w:rPr>
          <w:rFonts w:hint="eastAsia" w:ascii="宋体" w:hAnsi="宋体"/>
          <w:bCs/>
          <w:sz w:val="24"/>
          <w:lang w:val="zh-CN"/>
        </w:rPr>
        <w:t>（含中标候选人）</w:t>
      </w:r>
      <w:bookmarkEnd w:id="64"/>
      <w:r>
        <w:rPr>
          <w:rFonts w:hint="eastAsia" w:ascii="宋体" w:hAnsi="宋体"/>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hint="eastAsia" w:ascii="宋体" w:hAnsi="宋体"/>
          <w:bCs/>
          <w:sz w:val="24"/>
          <w:lang w:val="zh-CN"/>
        </w:rPr>
        <w:t>本单位</w:t>
      </w:r>
      <w:r>
        <w:rPr>
          <w:rFonts w:ascii="宋体" w:hAnsi="宋体"/>
          <w:bCs/>
          <w:sz w:val="24"/>
          <w:lang w:val="zh-CN"/>
        </w:rPr>
        <w:t>采购活动</w:t>
      </w:r>
      <w:bookmarkStart w:id="65" w:name="OLE_LINK2"/>
      <w:r>
        <w:rPr>
          <w:rFonts w:hint="eastAsia" w:ascii="宋体" w:hAnsi="宋体"/>
          <w:bCs/>
          <w:sz w:val="24"/>
          <w:lang w:val="zh-CN"/>
        </w:rPr>
        <w:t>。</w:t>
      </w:r>
      <w:bookmarkEnd w:id="63"/>
      <w:bookmarkEnd w:id="65"/>
      <w:r>
        <w:rPr>
          <w:rFonts w:ascii="宋体" w:hAnsi="宋体"/>
          <w:bCs/>
          <w:sz w:val="24"/>
          <w:lang w:val="zh-CN"/>
        </w:rPr>
        <w:t>拒绝签订合同的</w:t>
      </w:r>
      <w:r>
        <w:rPr>
          <w:rFonts w:hint="eastAsia" w:ascii="宋体" w:hAnsi="宋体"/>
          <w:bCs/>
          <w:sz w:val="24"/>
          <w:lang w:val="zh-CN"/>
        </w:rPr>
        <w:t>中标供应商（含中标候选人）不得参加对该项目重新开展的招标活动。</w:t>
      </w:r>
    </w:p>
    <w:p>
      <w:pPr>
        <w:spacing w:line="360" w:lineRule="auto"/>
        <w:ind w:firstLine="480" w:firstLineChars="200"/>
        <w:rPr>
          <w:rFonts w:ascii="宋体" w:hAnsi="宋体"/>
          <w:bCs/>
          <w:sz w:val="24"/>
          <w:lang w:val="zh-CN"/>
        </w:rPr>
      </w:pPr>
      <w:r>
        <w:rPr>
          <w:rFonts w:hint="eastAsia" w:ascii="宋体" w:hAnsi="宋体"/>
          <w:bCs/>
          <w:sz w:val="24"/>
        </w:rPr>
        <w:t>23.5</w:t>
      </w:r>
      <w:r>
        <w:rPr>
          <w:rFonts w:hint="eastAsia" w:ascii="宋体" w:hAnsi="宋体"/>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6" w:name="OLE_LINK182"/>
    </w:p>
    <w:bookmarkEnd w:id="61"/>
    <w:bookmarkEnd w:id="66"/>
    <w:p>
      <w:pPr>
        <w:numPr>
          <w:ilvl w:val="0"/>
          <w:numId w:val="18"/>
        </w:numPr>
        <w:spacing w:line="360" w:lineRule="auto"/>
        <w:ind w:firstLine="482" w:firstLineChars="200"/>
        <w:rPr>
          <w:rFonts w:ascii="宋体" w:hAnsi="宋体"/>
          <w:b/>
          <w:sz w:val="24"/>
        </w:rPr>
      </w:pPr>
      <w:r>
        <w:rPr>
          <w:rFonts w:hint="eastAsia" w:ascii="宋体" w:hAnsi="宋体"/>
          <w:b/>
          <w:sz w:val="24"/>
        </w:rPr>
        <w:t>投标行为及投标产品：</w:t>
      </w:r>
    </w:p>
    <w:p>
      <w:pPr>
        <w:spacing w:line="360" w:lineRule="auto"/>
        <w:ind w:firstLine="480" w:firstLineChars="200"/>
        <w:rPr>
          <w:rFonts w:ascii="宋体" w:hAnsi="宋体"/>
          <w:bCs/>
          <w:sz w:val="24"/>
        </w:rPr>
      </w:pPr>
      <w:r>
        <w:rPr>
          <w:rFonts w:hint="eastAsia" w:ascii="宋体" w:hAnsi="宋体"/>
          <w:bCs/>
          <w:sz w:val="24"/>
        </w:rPr>
        <w:t>24、投标行为及投标产品：</w:t>
      </w:r>
    </w:p>
    <w:p>
      <w:pPr>
        <w:numPr>
          <w:ilvl w:val="0"/>
          <w:numId w:val="23"/>
        </w:numPr>
        <w:spacing w:line="360" w:lineRule="auto"/>
        <w:rPr>
          <w:rFonts w:ascii="宋体" w:hAnsi="宋体"/>
          <w:bCs/>
          <w:sz w:val="24"/>
          <w:lang w:val="zh-CN"/>
        </w:rPr>
      </w:pPr>
      <w:bookmarkStart w:id="67" w:name="OLE_LINK99"/>
      <w:r>
        <w:rPr>
          <w:rFonts w:hint="eastAsia" w:ascii="宋体" w:hAnsi="宋体"/>
          <w:bCs/>
          <w:sz w:val="24"/>
          <w:lang w:val="zh-CN"/>
        </w:rPr>
        <w:t>投标人的投标行为必须遵守各项法律、法规、规章及相关制度的规定。</w:t>
      </w:r>
    </w:p>
    <w:p>
      <w:pPr>
        <w:numPr>
          <w:ilvl w:val="0"/>
          <w:numId w:val="23"/>
        </w:numPr>
        <w:spacing w:line="360" w:lineRule="auto"/>
        <w:rPr>
          <w:rFonts w:ascii="宋体" w:hAnsi="宋体"/>
          <w:bCs/>
          <w:sz w:val="24"/>
          <w:lang w:val="zh-CN"/>
        </w:rPr>
      </w:pPr>
      <w:r>
        <w:rPr>
          <w:rFonts w:hint="eastAsia" w:ascii="宋体" w:hAnsi="宋体"/>
          <w:bCs/>
          <w:sz w:val="24"/>
          <w:lang w:val="zh-CN"/>
        </w:rPr>
        <w:t>投标产品、产品安装（施工）及服务质量等应符合国家、行业等相关标准及要求。</w:t>
      </w:r>
    </w:p>
    <w:p>
      <w:pPr>
        <w:numPr>
          <w:ilvl w:val="0"/>
          <w:numId w:val="23"/>
        </w:numPr>
        <w:spacing w:line="360" w:lineRule="auto"/>
        <w:rPr>
          <w:rFonts w:ascii="宋体" w:hAnsi="宋体"/>
          <w:bCs/>
          <w:sz w:val="24"/>
          <w:lang w:val="zh-CN"/>
        </w:rPr>
      </w:pPr>
      <w:r>
        <w:rPr>
          <w:rFonts w:hint="eastAsia" w:ascii="宋体" w:hAnsi="宋体"/>
          <w:bCs/>
          <w:sz w:val="24"/>
          <w:lang w:val="zh-CN"/>
        </w:rPr>
        <w:t>如投标产品为进口产品的，则投标产品必须为通过中国海关报关验放进入中国境内且产自关境外的产品。</w:t>
      </w:r>
    </w:p>
    <w:p>
      <w:pPr>
        <w:numPr>
          <w:ilvl w:val="0"/>
          <w:numId w:val="23"/>
        </w:numPr>
        <w:spacing w:line="360" w:lineRule="auto"/>
        <w:rPr>
          <w:rFonts w:ascii="宋体" w:hAnsi="宋体"/>
          <w:bCs/>
          <w:sz w:val="24"/>
          <w:lang w:val="zh-CN"/>
        </w:rPr>
      </w:pPr>
      <w:r>
        <w:rPr>
          <w:rFonts w:hint="eastAsia" w:ascii="宋体" w:hAnsi="宋体"/>
          <w:bCs/>
          <w:sz w:val="24"/>
          <w:lang w:val="zh-CN"/>
        </w:rPr>
        <w:t>投标人提供的产品应是全新、未使用过的原装合格正品或服务。</w:t>
      </w:r>
      <w:bookmarkStart w:id="68" w:name="OLE_LINK172"/>
      <w:r>
        <w:rPr>
          <w:rFonts w:hint="eastAsia" w:ascii="宋体" w:hAnsi="宋体"/>
          <w:bCs/>
          <w:sz w:val="24"/>
        </w:rPr>
        <w:t>投标人中标后，在供货期内如遇产品平滑（自然）升级，中标供应商应提供平滑升级商品不补差价（招标文件中有特殊要求的除外）。</w:t>
      </w:r>
      <w:bookmarkEnd w:id="68"/>
    </w:p>
    <w:p>
      <w:pPr>
        <w:numPr>
          <w:ilvl w:val="0"/>
          <w:numId w:val="23"/>
        </w:numPr>
        <w:spacing w:line="360" w:lineRule="auto"/>
        <w:rPr>
          <w:rFonts w:ascii="宋体" w:hAnsi="宋体"/>
          <w:bCs/>
          <w:sz w:val="24"/>
          <w:lang w:val="zh-CN"/>
        </w:rPr>
      </w:pPr>
      <w:r>
        <w:rPr>
          <w:rFonts w:hint="eastAsia" w:ascii="宋体" w:hAnsi="宋体"/>
          <w:bCs/>
          <w:sz w:val="24"/>
          <w:lang w:val="zh-CN"/>
        </w:rPr>
        <w:t>招标文件中要求投标人出具的证书等相关材料，均应在有效期限内，即有效期限应覆盖投标文件评审当日。</w:t>
      </w:r>
    </w:p>
    <w:bookmarkEnd w:id="67"/>
    <w:p>
      <w:pPr>
        <w:numPr>
          <w:ilvl w:val="0"/>
          <w:numId w:val="18"/>
        </w:numPr>
        <w:spacing w:line="360" w:lineRule="auto"/>
        <w:ind w:firstLine="482" w:firstLineChars="200"/>
        <w:rPr>
          <w:rFonts w:ascii="宋体" w:hAnsi="宋体"/>
          <w:b/>
          <w:sz w:val="24"/>
        </w:rPr>
      </w:pPr>
      <w:r>
        <w:rPr>
          <w:rFonts w:hint="eastAsia" w:ascii="宋体" w:hAnsi="宋体"/>
          <w:b/>
          <w:sz w:val="24"/>
        </w:rPr>
        <w:t>质疑处理：</w:t>
      </w:r>
    </w:p>
    <w:p>
      <w:pPr>
        <w:spacing w:line="360" w:lineRule="auto"/>
        <w:rPr>
          <w:rFonts w:ascii="宋体" w:hAnsi="宋体"/>
          <w:bCs/>
          <w:sz w:val="24"/>
        </w:rPr>
      </w:pPr>
      <w:bookmarkStart w:id="69" w:name="OLE_LINK100"/>
      <w:r>
        <w:rPr>
          <w:rFonts w:hint="eastAsia" w:ascii="宋体" w:hAnsi="宋体"/>
          <w:bCs/>
          <w:sz w:val="24"/>
        </w:rPr>
        <w:t xml:space="preserve">    25、询问</w:t>
      </w:r>
    </w:p>
    <w:p>
      <w:pPr>
        <w:spacing w:line="360" w:lineRule="auto"/>
        <w:ind w:firstLine="480" w:firstLineChars="200"/>
        <w:rPr>
          <w:rFonts w:ascii="宋体" w:hAnsi="宋体"/>
          <w:bCs/>
          <w:sz w:val="24"/>
          <w:lang w:val="zh-CN"/>
        </w:rPr>
      </w:pPr>
      <w:r>
        <w:rPr>
          <w:rFonts w:hint="eastAsia" w:ascii="宋体" w:hAnsi="宋体"/>
          <w:bCs/>
          <w:sz w:val="24"/>
          <w:lang w:val="zh-CN"/>
        </w:rPr>
        <w:t>投标人对招标活动事项有疑问的，可以向招标人提出询问，招标人将在两个工作日内作出答复，但答复的内容不涉及商业秘密。</w:t>
      </w:r>
    </w:p>
    <w:bookmarkEnd w:id="69"/>
    <w:p>
      <w:pPr>
        <w:spacing w:line="360" w:lineRule="auto"/>
        <w:ind w:firstLine="480" w:firstLineChars="200"/>
        <w:rPr>
          <w:rFonts w:ascii="宋体" w:hAnsi="宋体"/>
          <w:bCs/>
          <w:sz w:val="24"/>
          <w:lang w:val="zh-CN"/>
        </w:rPr>
      </w:pPr>
      <w:r>
        <w:rPr>
          <w:rFonts w:hint="eastAsia" w:ascii="宋体" w:hAnsi="宋体"/>
          <w:bCs/>
          <w:sz w:val="24"/>
          <w:lang w:val="zh-CN"/>
        </w:rPr>
        <w:t>26、质疑</w:t>
      </w:r>
    </w:p>
    <w:p>
      <w:pPr>
        <w:spacing w:line="360" w:lineRule="auto"/>
        <w:ind w:firstLine="480" w:firstLineChars="200"/>
        <w:rPr>
          <w:rFonts w:ascii="宋体" w:hAnsi="宋体"/>
          <w:bCs/>
          <w:sz w:val="24"/>
          <w:lang w:val="zh-CN"/>
        </w:rPr>
      </w:pPr>
      <w:r>
        <w:rPr>
          <w:rFonts w:hint="eastAsia" w:ascii="宋体" w:hAnsi="宋体"/>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pPr>
        <w:spacing w:line="360" w:lineRule="auto"/>
        <w:ind w:firstLine="360" w:firstLineChars="150"/>
        <w:rPr>
          <w:rFonts w:ascii="宋体" w:hAnsi="宋体"/>
          <w:bCs/>
          <w:sz w:val="24"/>
          <w:lang w:val="zh-CN"/>
        </w:rPr>
      </w:pPr>
      <w:r>
        <w:rPr>
          <w:rFonts w:hint="eastAsia" w:ascii="宋体" w:hAnsi="宋体"/>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pPr>
        <w:spacing w:line="360" w:lineRule="auto"/>
        <w:ind w:firstLine="360" w:firstLineChars="150"/>
        <w:rPr>
          <w:rFonts w:ascii="宋体" w:hAnsi="宋体"/>
          <w:bCs/>
          <w:sz w:val="24"/>
          <w:lang w:val="zh-CN"/>
        </w:rPr>
      </w:pPr>
      <w:r>
        <w:rPr>
          <w:rFonts w:hint="eastAsia" w:ascii="宋体" w:hAnsi="宋体"/>
          <w:bCs/>
          <w:sz w:val="24"/>
          <w:lang w:val="zh-CN"/>
        </w:rPr>
        <w:t>26.3 对符合法定质疑条件的质疑，被质疑人在受理后的三个工作日内进行书面答复。</w:t>
      </w:r>
    </w:p>
    <w:p>
      <w:pPr>
        <w:spacing w:line="360" w:lineRule="auto"/>
        <w:ind w:firstLine="360" w:firstLineChars="150"/>
        <w:rPr>
          <w:rFonts w:ascii="宋体" w:hAnsi="宋体"/>
          <w:bCs/>
          <w:sz w:val="24"/>
          <w:lang w:val="zh-CN"/>
        </w:rPr>
      </w:pPr>
      <w:r>
        <w:rPr>
          <w:rFonts w:hint="eastAsia" w:ascii="宋体" w:hAnsi="宋体"/>
          <w:bCs/>
          <w:sz w:val="24"/>
          <w:lang w:val="zh-CN"/>
        </w:rPr>
        <w:t>26.4恶意质疑或提交虚假质疑一经查实，被质疑人有权依据有关规定，报请招标监管部门对该质疑人进行相应的处罚。</w:t>
      </w:r>
    </w:p>
    <w:p>
      <w:pPr>
        <w:spacing w:line="360" w:lineRule="auto"/>
        <w:ind w:firstLine="480" w:firstLineChars="200"/>
        <w:rPr>
          <w:rFonts w:ascii="宋体" w:hAnsi="宋体"/>
          <w:bCs/>
          <w:sz w:val="24"/>
          <w:lang w:val="zh-CN"/>
        </w:rPr>
      </w:pPr>
      <w:r>
        <w:rPr>
          <w:rFonts w:hint="eastAsia" w:ascii="宋体" w:hAnsi="宋体"/>
          <w:bCs/>
          <w:sz w:val="24"/>
          <w:lang w:val="zh-CN"/>
        </w:rPr>
        <w:t>27 、投诉</w:t>
      </w:r>
    </w:p>
    <w:p>
      <w:pPr>
        <w:spacing w:line="360" w:lineRule="auto"/>
        <w:ind w:firstLine="480" w:firstLineChars="200"/>
      </w:pPr>
      <w:r>
        <w:rPr>
          <w:rFonts w:hint="eastAsia" w:ascii="宋体" w:hAnsi="宋体"/>
          <w:bCs/>
          <w:sz w:val="24"/>
          <w:lang w:val="zh-CN"/>
        </w:rPr>
        <w:t>27.1质疑供应商对招标人、招标代理机构的答复不满意或者招标人、招标代理机构未在规定的时间内作出答复的，可以在答复期满后三个工作日内提出投诉。</w:t>
      </w:r>
    </w:p>
    <w:p>
      <w:pPr>
        <w:spacing w:line="360" w:lineRule="auto"/>
        <w:ind w:firstLine="420" w:firstLineChars="200"/>
      </w:pPr>
    </w:p>
    <w:p>
      <w:pPr>
        <w:jc w:val="center"/>
        <w:outlineLvl w:val="0"/>
        <w:rPr>
          <w:rFonts w:ascii="黑体" w:hAnsi="黑体" w:eastAsia="黑体"/>
          <w:sz w:val="32"/>
          <w:szCs w:val="32"/>
        </w:rPr>
      </w:pPr>
    </w:p>
    <w:p>
      <w:pPr>
        <w:jc w:val="center"/>
        <w:outlineLvl w:val="0"/>
        <w:rPr>
          <w:rFonts w:hint="eastAsia" w:ascii="黑体" w:hAnsi="黑体" w:eastAsia="黑体"/>
          <w:sz w:val="32"/>
          <w:szCs w:val="32"/>
        </w:rPr>
      </w:pPr>
    </w:p>
    <w:p>
      <w:pPr>
        <w:pStyle w:val="3"/>
        <w:spacing w:before="0" w:line="240" w:lineRule="auto"/>
        <w:ind w:firstLine="0"/>
        <w:jc w:val="center"/>
        <w:rPr>
          <w:rFonts w:hint="eastAsia" w:ascii="黑体" w:hAnsi="黑体" w:eastAsia="黑体"/>
          <w:color w:val="auto"/>
          <w:sz w:val="32"/>
          <w:szCs w:val="32"/>
        </w:rPr>
      </w:pPr>
    </w:p>
    <w:p>
      <w:pPr>
        <w:rPr>
          <w:rFonts w:hint="eastAsia"/>
        </w:rPr>
      </w:pPr>
    </w:p>
    <w:p>
      <w:pPr>
        <w:rPr>
          <w:rFonts w:hint="eastAsia"/>
        </w:rPr>
      </w:pPr>
    </w:p>
    <w:p>
      <w:pPr>
        <w:rPr>
          <w:rFonts w:hint="eastAsia"/>
        </w:rPr>
      </w:pPr>
    </w:p>
    <w:p>
      <w:pPr>
        <w:rPr>
          <w:rFonts w:hint="eastAsia"/>
        </w:rPr>
      </w:pPr>
    </w:p>
    <w:p>
      <w:pPr>
        <w:rPr>
          <w:rFonts w:hint="eastAsia"/>
        </w:rPr>
      </w:pPr>
    </w:p>
    <w:p>
      <w:pPr>
        <w:jc w:val="center"/>
        <w:outlineLvl w:val="0"/>
        <w:rPr>
          <w:rFonts w:hint="eastAsia" w:ascii="黑体" w:hAnsi="黑体" w:eastAsia="黑体"/>
          <w:sz w:val="28"/>
        </w:rPr>
      </w:pPr>
      <w:r>
        <w:rPr>
          <w:rFonts w:hint="eastAsia" w:ascii="黑体" w:hAnsi="黑体" w:eastAsia="黑体"/>
          <w:sz w:val="28"/>
        </w:rPr>
        <w:t>三 项目技术要求和有关说明</w:t>
      </w:r>
      <w:bookmarkStart w:id="70" w:name="_Toc24341"/>
      <w:bookmarkStart w:id="71" w:name="_Toc372018970"/>
      <w:bookmarkStart w:id="72" w:name="_Toc15017"/>
      <w:bookmarkStart w:id="73" w:name="_Toc376165139"/>
      <w:bookmarkStart w:id="74" w:name="_Toc372018550"/>
      <w:bookmarkStart w:id="75" w:name="_Toc26921"/>
      <w:bookmarkStart w:id="76" w:name="_Toc374078452"/>
    </w:p>
    <w:p>
      <w:pPr>
        <w:spacing w:line="360" w:lineRule="auto"/>
        <w:ind w:firstLine="480" w:firstLineChars="200"/>
        <w:rPr>
          <w:rFonts w:hint="eastAsia" w:ascii="宋体" w:hAnsi="宋体" w:cs="宋体"/>
          <w:sz w:val="24"/>
          <w:szCs w:val="24"/>
        </w:rPr>
      </w:pPr>
    </w:p>
    <w:p>
      <w:pPr>
        <w:ind w:firstLine="480" w:firstLineChars="200"/>
        <w:rPr>
          <w:rFonts w:hint="eastAsia" w:ascii="宋体" w:hAnsi="宋体"/>
          <w:color w:val="000000"/>
          <w:sz w:val="24"/>
          <w:szCs w:val="24"/>
        </w:rPr>
      </w:pPr>
      <w:r>
        <w:rPr>
          <w:rFonts w:hint="eastAsia" w:ascii="宋体" w:hAnsi="宋体"/>
          <w:color w:val="000000"/>
          <w:sz w:val="24"/>
          <w:szCs w:val="24"/>
        </w:rPr>
        <w:t>一、项目概述：</w:t>
      </w:r>
    </w:p>
    <w:p>
      <w:pPr>
        <w:ind w:firstLine="480" w:firstLineChars="200"/>
        <w:rPr>
          <w:rFonts w:hint="eastAsia" w:ascii="宋体" w:hAnsi="宋体"/>
          <w:color w:val="000000"/>
          <w:sz w:val="24"/>
          <w:szCs w:val="24"/>
        </w:rPr>
      </w:pPr>
      <w:r>
        <w:rPr>
          <w:rFonts w:hint="eastAsia" w:ascii="宋体" w:hAnsi="宋体"/>
          <w:color w:val="000000"/>
          <w:sz w:val="24"/>
          <w:szCs w:val="24"/>
        </w:rPr>
        <w:t>本项目为</w:t>
      </w:r>
      <w:r>
        <w:rPr>
          <w:rFonts w:hint="eastAsia" w:ascii="宋体" w:hAnsi="宋体"/>
          <w:bCs/>
          <w:color w:val="000000"/>
          <w:sz w:val="24"/>
          <w:szCs w:val="24"/>
        </w:rPr>
        <w:t>宜兴市公用市政工程有限公司100吨</w:t>
      </w:r>
      <w:r>
        <w:rPr>
          <w:rFonts w:hint="eastAsia" w:ascii="宋体" w:hAnsi="宋体"/>
          <w:color w:val="000000"/>
          <w:sz w:val="24"/>
          <w:szCs w:val="24"/>
        </w:rPr>
        <w:t>地磅。</w:t>
      </w:r>
    </w:p>
    <w:p>
      <w:pPr>
        <w:ind w:firstLine="480" w:firstLineChars="200"/>
        <w:rPr>
          <w:rFonts w:hint="eastAsia" w:ascii="宋体" w:hAnsi="宋体"/>
          <w:color w:val="000000"/>
          <w:sz w:val="24"/>
          <w:szCs w:val="24"/>
        </w:rPr>
      </w:pPr>
      <w:r>
        <w:rPr>
          <w:rFonts w:hint="eastAsia" w:ascii="宋体" w:hAnsi="宋体"/>
          <w:color w:val="000000"/>
          <w:sz w:val="24"/>
          <w:szCs w:val="24"/>
        </w:rPr>
        <w:t>二、技术要求：</w:t>
      </w:r>
    </w:p>
    <w:tbl>
      <w:tblPr>
        <w:tblStyle w:val="75"/>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2684"/>
        <w:gridCol w:w="1345"/>
        <w:gridCol w:w="4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9" w:hRule="atLeast"/>
          <w:jc w:val="center"/>
        </w:trPr>
        <w:tc>
          <w:tcPr>
            <w:tcW w:w="915"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序号</w:t>
            </w:r>
          </w:p>
        </w:tc>
        <w:tc>
          <w:tcPr>
            <w:tcW w:w="2684" w:type="dxa"/>
            <w:noWrap w:val="0"/>
            <w:vAlign w:val="center"/>
          </w:tcPr>
          <w:p>
            <w:pPr>
              <w:ind w:firstLine="480" w:firstLineChars="200"/>
              <w:rPr>
                <w:rFonts w:hint="eastAsia" w:ascii="宋体" w:hAnsi="宋体"/>
                <w:color w:val="000000"/>
                <w:sz w:val="24"/>
                <w:szCs w:val="24"/>
              </w:rPr>
            </w:pPr>
            <w:r>
              <w:rPr>
                <w:rFonts w:hint="eastAsia" w:ascii="宋体" w:hAnsi="宋体"/>
                <w:color w:val="000000"/>
                <w:sz w:val="24"/>
                <w:szCs w:val="24"/>
              </w:rPr>
              <w:t>设备清单</w:t>
            </w:r>
          </w:p>
        </w:tc>
        <w:tc>
          <w:tcPr>
            <w:tcW w:w="1345" w:type="dxa"/>
            <w:noWrap w:val="0"/>
            <w:vAlign w:val="center"/>
          </w:tcPr>
          <w:p>
            <w:pPr>
              <w:ind w:firstLine="480" w:firstLineChars="200"/>
              <w:rPr>
                <w:rFonts w:hint="eastAsia" w:ascii="宋体" w:hAnsi="宋体"/>
                <w:color w:val="000000"/>
                <w:sz w:val="24"/>
                <w:szCs w:val="24"/>
              </w:rPr>
            </w:pPr>
            <w:r>
              <w:rPr>
                <w:rFonts w:hint="eastAsia" w:ascii="宋体" w:hAnsi="宋体"/>
                <w:color w:val="000000"/>
                <w:sz w:val="24"/>
                <w:szCs w:val="24"/>
              </w:rPr>
              <w:t>数量</w:t>
            </w:r>
          </w:p>
        </w:tc>
        <w:tc>
          <w:tcPr>
            <w:tcW w:w="4255" w:type="dxa"/>
            <w:noWrap w:val="0"/>
            <w:vAlign w:val="center"/>
          </w:tcPr>
          <w:p>
            <w:pPr>
              <w:jc w:val="center"/>
              <w:rPr>
                <w:rFonts w:hint="eastAsia" w:ascii="仿宋_GB2312" w:eastAsia="仿宋_GB2312"/>
                <w:sz w:val="28"/>
                <w:szCs w:val="32"/>
              </w:rPr>
            </w:pPr>
            <w:r>
              <w:rPr>
                <w:rFonts w:hint="eastAsia" w:ascii="仿宋_GB2312" w:eastAsia="仿宋_GB2312"/>
                <w:sz w:val="28"/>
                <w:szCs w:val="32"/>
              </w:rPr>
              <w:t>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96" w:hRule="atLeast"/>
          <w:jc w:val="center"/>
        </w:trPr>
        <w:tc>
          <w:tcPr>
            <w:tcW w:w="915"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1</w:t>
            </w:r>
          </w:p>
        </w:tc>
        <w:tc>
          <w:tcPr>
            <w:tcW w:w="2684" w:type="dxa"/>
            <w:noWrap w:val="0"/>
            <w:vAlign w:val="center"/>
          </w:tcPr>
          <w:p>
            <w:pPr>
              <w:ind w:left="0" w:leftChars="-50" w:hanging="105" w:hangingChars="44"/>
              <w:jc w:val="center"/>
              <w:rPr>
                <w:rFonts w:hint="eastAsia" w:ascii="宋体" w:hAnsi="宋体"/>
                <w:color w:val="000000"/>
                <w:sz w:val="24"/>
                <w:szCs w:val="24"/>
              </w:rPr>
            </w:pPr>
            <w:r>
              <w:rPr>
                <w:rFonts w:hint="eastAsia" w:ascii="宋体" w:hAnsi="宋体"/>
                <w:color w:val="000000"/>
                <w:sz w:val="24"/>
                <w:szCs w:val="24"/>
              </w:rPr>
              <w:t>数字式电子汽车衡</w:t>
            </w:r>
          </w:p>
        </w:tc>
        <w:tc>
          <w:tcPr>
            <w:tcW w:w="1345" w:type="dxa"/>
            <w:noWrap w:val="0"/>
            <w:vAlign w:val="center"/>
          </w:tcPr>
          <w:p>
            <w:pPr>
              <w:ind w:firstLine="480" w:firstLineChars="200"/>
              <w:rPr>
                <w:rFonts w:hint="eastAsia" w:ascii="宋体" w:hAnsi="宋体"/>
                <w:color w:val="000000"/>
                <w:sz w:val="24"/>
                <w:szCs w:val="24"/>
              </w:rPr>
            </w:pPr>
            <w:r>
              <w:rPr>
                <w:rFonts w:hint="eastAsia" w:ascii="宋体" w:hAnsi="宋体"/>
                <w:color w:val="000000"/>
                <w:sz w:val="24"/>
                <w:szCs w:val="24"/>
              </w:rPr>
              <w:t>1</w:t>
            </w:r>
          </w:p>
        </w:tc>
        <w:tc>
          <w:tcPr>
            <w:tcW w:w="4255" w:type="dxa"/>
            <w:vMerge w:val="restart"/>
            <w:noWrap w:val="0"/>
            <w:vAlign w:val="center"/>
          </w:tcPr>
          <w:p>
            <w:pPr>
              <w:rPr>
                <w:rFonts w:hint="eastAsia" w:ascii="仿宋_GB2312" w:eastAsia="仿宋_GB2312"/>
                <w:sz w:val="24"/>
                <w:szCs w:val="32"/>
              </w:rPr>
            </w:pPr>
            <w:r>
              <w:rPr>
                <w:rFonts w:hint="eastAsia" w:ascii="仿宋_GB2312" w:eastAsia="仿宋_GB2312"/>
                <w:sz w:val="24"/>
                <w:szCs w:val="32"/>
              </w:rPr>
              <w:t>1、最大称量≥</w:t>
            </w:r>
            <w:r>
              <w:rPr>
                <w:rFonts w:ascii="仿宋_GB2312" w:eastAsia="仿宋_GB2312"/>
                <w:sz w:val="24"/>
                <w:szCs w:val="32"/>
              </w:rPr>
              <w:t>10</w:t>
            </w:r>
            <w:r>
              <w:rPr>
                <w:rFonts w:hint="eastAsia" w:ascii="仿宋_GB2312" w:eastAsia="仿宋_GB2312"/>
                <w:sz w:val="24"/>
                <w:szCs w:val="32"/>
              </w:rPr>
              <w:t>0吨；</w:t>
            </w:r>
          </w:p>
          <w:p>
            <w:pPr>
              <w:rPr>
                <w:rFonts w:hint="eastAsia" w:ascii="仿宋_GB2312" w:eastAsia="仿宋_GB2312"/>
                <w:sz w:val="24"/>
                <w:szCs w:val="32"/>
              </w:rPr>
            </w:pPr>
            <w:r>
              <w:rPr>
                <w:rFonts w:hint="eastAsia" w:ascii="仿宋_GB2312" w:eastAsia="仿宋_GB2312"/>
                <w:sz w:val="24"/>
                <w:szCs w:val="32"/>
              </w:rPr>
              <w:t>2、台面规格（长*宽）12m*3m；</w:t>
            </w:r>
          </w:p>
          <w:p>
            <w:pPr>
              <w:rPr>
                <w:rFonts w:hint="eastAsia" w:ascii="仿宋_GB2312" w:eastAsia="仿宋_GB2312"/>
                <w:sz w:val="24"/>
                <w:szCs w:val="32"/>
              </w:rPr>
            </w:pPr>
            <w:r>
              <w:rPr>
                <w:rFonts w:hint="eastAsia" w:ascii="仿宋_GB2312" w:eastAsia="仿宋_GB2312"/>
                <w:sz w:val="24"/>
                <w:szCs w:val="32"/>
              </w:rPr>
              <w:t>3、台面结构及板厚：U形梁，板厚10mm；</w:t>
            </w:r>
          </w:p>
          <w:p>
            <w:pPr>
              <w:rPr>
                <w:rFonts w:hint="eastAsia" w:ascii="仿宋_GB2312" w:eastAsia="仿宋_GB2312"/>
                <w:sz w:val="24"/>
                <w:szCs w:val="32"/>
              </w:rPr>
            </w:pPr>
            <w:r>
              <w:rPr>
                <w:rFonts w:hint="eastAsia" w:ascii="仿宋_GB2312" w:eastAsia="仿宋_GB2312"/>
                <w:sz w:val="24"/>
                <w:szCs w:val="32"/>
              </w:rPr>
              <w:t>4、计量精度：静态Ⅲ级《数字批示称检定规程》（JJG539-97）</w:t>
            </w:r>
          </w:p>
          <w:p>
            <w:pPr>
              <w:rPr>
                <w:rFonts w:hint="eastAsia" w:ascii="仿宋_GB2312" w:eastAsia="仿宋_GB2312"/>
                <w:sz w:val="24"/>
                <w:szCs w:val="32"/>
              </w:rPr>
            </w:pPr>
            <w:r>
              <w:rPr>
                <w:rFonts w:hint="eastAsia" w:ascii="仿宋_GB2312" w:eastAsia="仿宋_GB2312"/>
                <w:sz w:val="24"/>
                <w:szCs w:val="32"/>
              </w:rPr>
              <w:t>5、分度值：20KG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9" w:hRule="atLeast"/>
          <w:jc w:val="center"/>
        </w:trPr>
        <w:tc>
          <w:tcPr>
            <w:tcW w:w="915"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2</w:t>
            </w:r>
          </w:p>
        </w:tc>
        <w:tc>
          <w:tcPr>
            <w:tcW w:w="2684" w:type="dxa"/>
            <w:noWrap w:val="0"/>
            <w:vAlign w:val="center"/>
          </w:tcPr>
          <w:p>
            <w:pPr>
              <w:ind w:left="0" w:leftChars="-50" w:hanging="105" w:hangingChars="44"/>
              <w:jc w:val="center"/>
              <w:rPr>
                <w:rFonts w:hint="eastAsia" w:ascii="宋体" w:hAnsi="宋体"/>
                <w:color w:val="000000"/>
                <w:sz w:val="24"/>
                <w:szCs w:val="24"/>
              </w:rPr>
            </w:pPr>
            <w:r>
              <w:rPr>
                <w:rFonts w:hint="eastAsia" w:ascii="宋体" w:hAnsi="宋体"/>
                <w:color w:val="000000"/>
                <w:sz w:val="24"/>
                <w:szCs w:val="24"/>
              </w:rPr>
              <w:t>无人值守系统(含控制计算机、打印机)</w:t>
            </w:r>
          </w:p>
        </w:tc>
        <w:tc>
          <w:tcPr>
            <w:tcW w:w="1345" w:type="dxa"/>
            <w:noWrap w:val="0"/>
            <w:vAlign w:val="center"/>
          </w:tcPr>
          <w:p>
            <w:pPr>
              <w:ind w:firstLine="480" w:firstLineChars="200"/>
              <w:rPr>
                <w:rFonts w:hint="eastAsia" w:ascii="宋体" w:hAnsi="宋体"/>
                <w:color w:val="000000"/>
                <w:sz w:val="24"/>
                <w:szCs w:val="24"/>
              </w:rPr>
            </w:pPr>
            <w:r>
              <w:rPr>
                <w:rFonts w:hint="eastAsia" w:ascii="宋体" w:hAnsi="宋体"/>
                <w:color w:val="000000"/>
                <w:sz w:val="24"/>
                <w:szCs w:val="24"/>
              </w:rPr>
              <w:t>1</w:t>
            </w:r>
          </w:p>
        </w:tc>
        <w:tc>
          <w:tcPr>
            <w:tcW w:w="4255" w:type="dxa"/>
            <w:vMerge w:val="continue"/>
            <w:noWrap w:val="0"/>
            <w:vAlign w:val="top"/>
          </w:tcPr>
          <w:p>
            <w:pPr>
              <w:rPr>
                <w:rFonts w:hint="eastAsia" w:ascii="仿宋_GB2312" w:eastAsia="仿宋_GB2312"/>
                <w:sz w:val="24"/>
                <w:szCs w:val="32"/>
              </w:rPr>
            </w:pPr>
          </w:p>
        </w:tc>
      </w:tr>
    </w:tbl>
    <w:p>
      <w:pPr>
        <w:rPr>
          <w:rFonts w:hint="eastAsia" w:ascii="仿宋_GB2312" w:eastAsia="仿宋_GB2312"/>
          <w:b/>
          <w:sz w:val="32"/>
          <w:szCs w:val="32"/>
        </w:rPr>
      </w:pPr>
      <w:r>
        <w:rPr>
          <w:rFonts w:hint="eastAsia" w:ascii="仿宋_GB2312" w:eastAsia="仿宋_GB2312"/>
          <w:b/>
          <w:sz w:val="32"/>
          <w:szCs w:val="32"/>
        </w:rPr>
        <w:t xml:space="preserve">    二、系统功能要求：</w:t>
      </w:r>
    </w:p>
    <w:p>
      <w:pPr>
        <w:ind w:firstLine="480" w:firstLineChars="200"/>
        <w:rPr>
          <w:rFonts w:hint="eastAsia" w:ascii="宋体" w:hAnsi="宋体"/>
          <w:color w:val="000000"/>
          <w:sz w:val="24"/>
          <w:szCs w:val="24"/>
        </w:rPr>
      </w:pPr>
      <w:r>
        <w:rPr>
          <w:rFonts w:hint="eastAsia" w:ascii="宋体" w:hAnsi="宋体"/>
          <w:color w:val="000000"/>
          <w:sz w:val="24"/>
          <w:szCs w:val="24"/>
        </w:rPr>
        <w:t>1、称重计量系统采用单向静态电子汽车衡，对进站车辆进行称重。</w:t>
      </w:r>
    </w:p>
    <w:p>
      <w:pPr>
        <w:ind w:firstLine="480" w:firstLineChars="200"/>
        <w:rPr>
          <w:rFonts w:hint="eastAsia" w:ascii="宋体" w:hAnsi="宋体"/>
          <w:color w:val="000000"/>
          <w:sz w:val="24"/>
          <w:szCs w:val="24"/>
        </w:rPr>
      </w:pPr>
      <w:r>
        <w:rPr>
          <w:rFonts w:hint="eastAsia" w:ascii="宋体" w:hAnsi="宋体"/>
          <w:color w:val="000000"/>
          <w:sz w:val="24"/>
          <w:szCs w:val="24"/>
        </w:rPr>
        <w:t>2、静态电子汽车衡由视频监控子系统、语音提示子系统、红外卡位系统、汽车衡称重子系统和车号识别子系统、道闸控制子系统等组成。</w:t>
      </w:r>
    </w:p>
    <w:p>
      <w:pPr>
        <w:ind w:firstLine="480" w:firstLineChars="200"/>
        <w:rPr>
          <w:rFonts w:hint="eastAsia" w:ascii="宋体" w:hAnsi="宋体"/>
          <w:color w:val="000000"/>
          <w:sz w:val="24"/>
          <w:szCs w:val="24"/>
        </w:rPr>
      </w:pPr>
      <w:r>
        <w:rPr>
          <w:rFonts w:hint="eastAsia" w:ascii="宋体" w:hAnsi="宋体"/>
          <w:color w:val="000000"/>
          <w:sz w:val="24"/>
          <w:szCs w:val="24"/>
        </w:rPr>
        <w:t>3、自动化：采用射频卡感应车辆过磅，称重系统便可收集识别收集车的车号、自重、单位，并称出重量，将以上信息及过称时间等信息记录到数据库中，以便进行数据汇总、统计、查询和比较分析，形成各种报表。</w:t>
      </w:r>
    </w:p>
    <w:p>
      <w:pPr>
        <w:ind w:firstLine="480" w:firstLineChars="200"/>
        <w:rPr>
          <w:rFonts w:hint="eastAsia" w:ascii="宋体" w:hAnsi="宋体"/>
          <w:color w:val="000000"/>
          <w:sz w:val="24"/>
          <w:szCs w:val="24"/>
        </w:rPr>
      </w:pPr>
      <w:r>
        <w:rPr>
          <w:rFonts w:hint="eastAsia" w:ascii="宋体" w:hAnsi="宋体"/>
          <w:color w:val="000000"/>
          <w:sz w:val="24"/>
          <w:szCs w:val="24"/>
        </w:rPr>
        <w:t>4、网络化：可与转运站监控系统联网，用以整个转运站的统一调度；还可其他设备单独远传联网，将数据信息远程传送给管理中心。</w:t>
      </w:r>
    </w:p>
    <w:p>
      <w:pPr>
        <w:ind w:firstLine="480" w:firstLineChars="200"/>
        <w:rPr>
          <w:rFonts w:hint="eastAsia" w:ascii="宋体" w:hAnsi="宋体"/>
          <w:color w:val="000000"/>
          <w:sz w:val="24"/>
          <w:szCs w:val="24"/>
        </w:rPr>
      </w:pPr>
      <w:r>
        <w:rPr>
          <w:rFonts w:hint="eastAsia" w:ascii="宋体" w:hAnsi="宋体"/>
          <w:color w:val="000000"/>
          <w:sz w:val="24"/>
          <w:szCs w:val="24"/>
        </w:rPr>
        <w:t>5、数据输出：配备打印机，可随时打印日期，车号和称重数据。</w:t>
      </w:r>
    </w:p>
    <w:p>
      <w:pPr>
        <w:ind w:firstLine="480" w:firstLineChars="200"/>
        <w:rPr>
          <w:rFonts w:hint="eastAsia" w:ascii="宋体" w:hAnsi="宋体"/>
          <w:color w:val="000000"/>
          <w:sz w:val="24"/>
          <w:szCs w:val="24"/>
        </w:rPr>
      </w:pPr>
      <w:r>
        <w:rPr>
          <w:rFonts w:hint="eastAsia" w:ascii="宋体" w:hAnsi="宋体"/>
          <w:color w:val="000000"/>
          <w:sz w:val="24"/>
          <w:szCs w:val="24"/>
        </w:rPr>
        <w:t>6、设备工作流程</w:t>
      </w:r>
    </w:p>
    <w:p>
      <w:pPr>
        <w:ind w:firstLine="480" w:firstLineChars="200"/>
        <w:rPr>
          <w:rFonts w:hint="eastAsia" w:ascii="宋体" w:hAnsi="宋体"/>
          <w:color w:val="000000"/>
          <w:sz w:val="24"/>
          <w:szCs w:val="24"/>
        </w:rPr>
      </w:pPr>
      <w:r>
        <w:rPr>
          <w:rFonts w:hint="eastAsia" w:ascii="宋体" w:hAnsi="宋体"/>
          <w:color w:val="000000"/>
          <w:sz w:val="24"/>
          <w:szCs w:val="24"/>
        </w:rPr>
        <w:t>车辆智能称重系统工作流程</w:t>
      </w:r>
    </w:p>
    <w:p>
      <w:pPr>
        <w:ind w:firstLine="480" w:firstLineChars="200"/>
        <w:rPr>
          <w:rFonts w:hint="eastAsia" w:ascii="宋体" w:hAnsi="宋体"/>
          <w:color w:val="000000"/>
          <w:sz w:val="24"/>
          <w:szCs w:val="24"/>
        </w:rPr>
      </w:pPr>
      <w:r>
        <w:rPr>
          <w:rFonts w:hint="eastAsia" w:ascii="宋体" w:hAnsi="宋体"/>
          <w:color w:val="000000"/>
          <w:sz w:val="24"/>
          <w:szCs w:val="24"/>
        </w:rPr>
        <w:t>（1）初始状态：秤前道闸关闭状态；</w:t>
      </w:r>
    </w:p>
    <w:p>
      <w:pPr>
        <w:ind w:firstLine="480" w:firstLineChars="200"/>
        <w:rPr>
          <w:rFonts w:hint="eastAsia" w:ascii="宋体" w:hAnsi="宋体"/>
          <w:color w:val="000000"/>
          <w:sz w:val="24"/>
          <w:szCs w:val="24"/>
        </w:rPr>
      </w:pPr>
      <w:r>
        <w:rPr>
          <w:rFonts w:hint="eastAsia" w:ascii="宋体" w:hAnsi="宋体"/>
          <w:color w:val="000000"/>
          <w:sz w:val="24"/>
          <w:szCs w:val="24"/>
        </w:rPr>
        <w:t>（2）进场车辆驶过读卡器前面地感线圈后，读卡器开启并开始自动读取卡号；读卡成功，秤前道闸抬起；如果读卡失败，秤前道闸不动作，系统转入手工处理状态；</w:t>
      </w:r>
    </w:p>
    <w:p>
      <w:pPr>
        <w:ind w:firstLine="480" w:firstLineChars="200"/>
        <w:rPr>
          <w:rFonts w:hint="eastAsia" w:ascii="宋体" w:hAnsi="宋体"/>
          <w:color w:val="000000"/>
          <w:sz w:val="24"/>
          <w:szCs w:val="24"/>
        </w:rPr>
      </w:pPr>
      <w:r>
        <w:rPr>
          <w:rFonts w:hint="eastAsia" w:ascii="宋体" w:hAnsi="宋体"/>
          <w:color w:val="000000"/>
          <w:sz w:val="24"/>
          <w:szCs w:val="24"/>
        </w:rPr>
        <w:t>（3）车辆驶上秤台，系统自动抓拍图片保存；</w:t>
      </w:r>
    </w:p>
    <w:p>
      <w:pPr>
        <w:ind w:firstLine="480" w:firstLineChars="200"/>
        <w:rPr>
          <w:rFonts w:hint="eastAsia" w:ascii="宋体" w:hAnsi="宋体"/>
          <w:color w:val="000000"/>
          <w:sz w:val="24"/>
          <w:szCs w:val="24"/>
        </w:rPr>
      </w:pPr>
      <w:r>
        <w:rPr>
          <w:rFonts w:hint="eastAsia" w:ascii="宋体" w:hAnsi="宋体"/>
          <w:color w:val="000000"/>
          <w:sz w:val="24"/>
          <w:szCs w:val="24"/>
        </w:rPr>
        <w:t>（4）车辆停5秒通过秤台，系统检测到车辆下秤信号，系统自动采集毛重数据并保存于临时库中后，秤台后的道闸抬起，车辆通过秤台后的道闸的地感线圈后，秤台后的道闸放下，系统回到初始状态。</w:t>
      </w:r>
    </w:p>
    <w:p>
      <w:pPr>
        <w:rPr>
          <w:rFonts w:hint="eastAsia" w:ascii="仿宋_GB2312" w:eastAsia="仿宋_GB2312"/>
          <w:b/>
          <w:sz w:val="32"/>
          <w:szCs w:val="32"/>
        </w:rPr>
      </w:pPr>
      <w:r>
        <w:rPr>
          <w:rFonts w:hint="eastAsia" w:ascii="仿宋_GB2312" w:eastAsia="仿宋_GB2312"/>
          <w:b/>
          <w:sz w:val="32"/>
          <w:szCs w:val="32"/>
        </w:rPr>
        <w:t xml:space="preserve">    三、相关要求：</w:t>
      </w:r>
    </w:p>
    <w:p>
      <w:pPr>
        <w:ind w:firstLine="480" w:firstLineChars="200"/>
        <w:rPr>
          <w:rFonts w:hint="eastAsia" w:ascii="宋体" w:hAnsi="宋体"/>
          <w:color w:val="000000"/>
          <w:sz w:val="24"/>
          <w:szCs w:val="24"/>
        </w:rPr>
      </w:pPr>
      <w:r>
        <w:rPr>
          <w:rFonts w:hint="eastAsia" w:ascii="宋体" w:hAnsi="宋体"/>
          <w:color w:val="000000"/>
          <w:sz w:val="24"/>
          <w:szCs w:val="24"/>
        </w:rPr>
        <w:t>1、基础形式：本次采购不包含土建基础等内容，</w:t>
      </w:r>
      <w:r>
        <w:rPr>
          <w:rFonts w:hint="eastAsia" w:ascii="宋体" w:hAnsi="宋体"/>
          <w:sz w:val="24"/>
          <w:szCs w:val="24"/>
        </w:rPr>
        <w:t>提交响应文件截止时间前</w:t>
      </w:r>
      <w:r>
        <w:rPr>
          <w:rFonts w:hint="eastAsia" w:ascii="宋体" w:hAnsi="宋体"/>
          <w:color w:val="000000"/>
          <w:sz w:val="24"/>
          <w:szCs w:val="24"/>
        </w:rPr>
        <w:t>供应商可联系采购人安排现场踏勘了解安装地点。</w:t>
      </w:r>
    </w:p>
    <w:p>
      <w:pPr>
        <w:ind w:firstLine="480" w:firstLineChars="200"/>
        <w:rPr>
          <w:rFonts w:hint="eastAsia" w:ascii="宋体" w:hAnsi="宋体"/>
          <w:color w:val="000000"/>
          <w:sz w:val="24"/>
          <w:szCs w:val="24"/>
        </w:rPr>
      </w:pPr>
      <w:r>
        <w:rPr>
          <w:rFonts w:hint="eastAsia" w:ascii="宋体" w:hAnsi="宋体"/>
          <w:color w:val="000000"/>
          <w:sz w:val="24"/>
          <w:szCs w:val="24"/>
        </w:rPr>
        <w:t>2、供应商严格按照国家有关标准及招标方要求制造，提供全套确保正常运行的设备及随机备件。</w:t>
      </w:r>
    </w:p>
    <w:p>
      <w:pPr>
        <w:ind w:firstLine="480" w:firstLineChars="200"/>
        <w:rPr>
          <w:rFonts w:hint="eastAsia" w:ascii="宋体" w:hAnsi="宋体"/>
          <w:color w:val="000000"/>
          <w:sz w:val="24"/>
          <w:szCs w:val="24"/>
        </w:rPr>
      </w:pPr>
      <w:r>
        <w:rPr>
          <w:rFonts w:hint="eastAsia" w:ascii="宋体" w:hAnsi="宋体"/>
          <w:color w:val="000000"/>
          <w:sz w:val="24"/>
          <w:szCs w:val="24"/>
        </w:rPr>
        <w:t>3、供应商负责设备的现场安装及调试，确保设备正常运行并达到设计要求。</w:t>
      </w:r>
    </w:p>
    <w:p>
      <w:pPr>
        <w:ind w:firstLine="480" w:firstLineChars="200"/>
        <w:rPr>
          <w:rFonts w:hint="eastAsia" w:ascii="宋体" w:hAnsi="宋体"/>
          <w:color w:val="000000"/>
          <w:sz w:val="24"/>
          <w:szCs w:val="24"/>
        </w:rPr>
      </w:pPr>
      <w:r>
        <w:rPr>
          <w:rFonts w:hint="eastAsia" w:ascii="宋体" w:hAnsi="宋体"/>
          <w:color w:val="000000"/>
          <w:sz w:val="24"/>
          <w:szCs w:val="24"/>
        </w:rPr>
        <w:t>4、确保称体的强度和刚度。</w:t>
      </w:r>
    </w:p>
    <w:p>
      <w:pPr>
        <w:ind w:firstLine="480" w:firstLineChars="200"/>
        <w:rPr>
          <w:rFonts w:hint="eastAsia" w:ascii="宋体" w:hAnsi="宋体"/>
          <w:color w:val="000000"/>
          <w:sz w:val="24"/>
          <w:szCs w:val="24"/>
        </w:rPr>
      </w:pPr>
      <w:r>
        <w:rPr>
          <w:rFonts w:hint="eastAsia" w:ascii="宋体" w:hAnsi="宋体"/>
          <w:color w:val="000000"/>
          <w:sz w:val="24"/>
          <w:szCs w:val="24"/>
        </w:rPr>
        <w:t>5、整个系统要求称量迅速准确、操作使用方便、安装维护简单。</w:t>
      </w:r>
    </w:p>
    <w:p>
      <w:pPr>
        <w:ind w:firstLine="480" w:firstLineChars="200"/>
        <w:rPr>
          <w:rFonts w:hint="eastAsia" w:ascii="宋体" w:hAnsi="宋体"/>
          <w:color w:val="000000"/>
          <w:sz w:val="24"/>
          <w:szCs w:val="24"/>
        </w:rPr>
      </w:pPr>
      <w:r>
        <w:rPr>
          <w:rFonts w:hint="eastAsia" w:ascii="宋体" w:hAnsi="宋体"/>
          <w:color w:val="000000"/>
          <w:sz w:val="24"/>
          <w:szCs w:val="24"/>
        </w:rPr>
        <w:t>6、钢结构称台要求抗扭性能等达到相关规定并满足使用要求，整机质量稳定可靠，称体强度高、稳定性好。</w:t>
      </w:r>
    </w:p>
    <w:p>
      <w:pPr>
        <w:ind w:firstLine="480" w:firstLineChars="200"/>
        <w:rPr>
          <w:rFonts w:hint="eastAsia" w:ascii="宋体" w:hAnsi="宋体"/>
          <w:color w:val="000000"/>
          <w:sz w:val="24"/>
          <w:szCs w:val="24"/>
        </w:rPr>
      </w:pPr>
      <w:r>
        <w:rPr>
          <w:rFonts w:hint="eastAsia" w:ascii="宋体" w:hAnsi="宋体"/>
          <w:color w:val="000000"/>
          <w:sz w:val="24"/>
          <w:szCs w:val="24"/>
        </w:rPr>
        <w:t>7、汽车衡称体安全限位性能强，称体限位方式要便于观察和调整限位，要求维护方便。</w:t>
      </w:r>
    </w:p>
    <w:p>
      <w:pPr>
        <w:ind w:firstLine="480" w:firstLineChars="200"/>
        <w:rPr>
          <w:rFonts w:hint="eastAsia" w:ascii="宋体" w:hAnsi="宋体"/>
          <w:color w:val="000000"/>
          <w:sz w:val="24"/>
          <w:szCs w:val="24"/>
        </w:rPr>
      </w:pPr>
      <w:r>
        <w:rPr>
          <w:rFonts w:hint="eastAsia" w:ascii="宋体" w:hAnsi="宋体"/>
          <w:color w:val="000000"/>
          <w:sz w:val="24"/>
          <w:szCs w:val="24"/>
        </w:rPr>
        <w:t>8、汽车衡成体承重主梁采用U形梁结构，数量不少于7根；且有横向筋板和底板加固。单段面板为整板，表面无焊缝且无螺栓等附属物。</w:t>
      </w:r>
    </w:p>
    <w:p>
      <w:pPr>
        <w:ind w:firstLine="480" w:firstLineChars="200"/>
        <w:rPr>
          <w:rFonts w:hint="eastAsia" w:ascii="宋体" w:hAnsi="宋体"/>
          <w:color w:val="000000"/>
          <w:sz w:val="24"/>
          <w:szCs w:val="24"/>
        </w:rPr>
      </w:pPr>
      <w:r>
        <w:rPr>
          <w:rFonts w:hint="eastAsia" w:ascii="宋体" w:hAnsi="宋体"/>
          <w:color w:val="000000"/>
          <w:sz w:val="24"/>
          <w:szCs w:val="24"/>
        </w:rPr>
        <w:t>9、称体整体刚性应优于1/1200以满足高频次和重载的使用，满足高精度的计量要求。</w:t>
      </w:r>
    </w:p>
    <w:p>
      <w:pPr>
        <w:ind w:firstLine="480" w:firstLineChars="200"/>
        <w:rPr>
          <w:rFonts w:hint="eastAsia" w:ascii="宋体" w:hAnsi="宋体"/>
          <w:color w:val="000000"/>
          <w:sz w:val="24"/>
          <w:szCs w:val="24"/>
        </w:rPr>
      </w:pPr>
      <w:r>
        <w:rPr>
          <w:rFonts w:hint="eastAsia" w:ascii="宋体" w:hAnsi="宋体"/>
          <w:color w:val="000000"/>
          <w:sz w:val="24"/>
          <w:szCs w:val="24"/>
        </w:rPr>
        <w:t>10、称体强度应不小于2.5.钢材预处理：所有钢材在焊前应进行喷丸处理，去除表面氧化皮衣确保焊接质量。焊后称体模块整体抛丸。消除焊接内应力，去除氧化皮，提高油漆附着力。（设备生产过程中需提供照片证明，采购人将视情况安排生产现场查看）</w:t>
      </w:r>
    </w:p>
    <w:p>
      <w:pPr>
        <w:ind w:firstLine="480" w:firstLineChars="200"/>
        <w:rPr>
          <w:rFonts w:hint="eastAsia" w:ascii="宋体" w:hAnsi="宋体"/>
          <w:color w:val="000000"/>
          <w:sz w:val="24"/>
          <w:szCs w:val="24"/>
        </w:rPr>
      </w:pPr>
      <w:r>
        <w:rPr>
          <w:rFonts w:hint="eastAsia" w:ascii="宋体" w:hAnsi="宋体"/>
          <w:color w:val="000000"/>
          <w:sz w:val="24"/>
          <w:szCs w:val="24"/>
        </w:rPr>
        <w:t>11、供应商提供的称重管理软件需保证功能齐全、能满足采购人使用要求，同时操作简单。</w:t>
      </w:r>
    </w:p>
    <w:p>
      <w:pPr>
        <w:ind w:firstLine="480" w:firstLineChars="200"/>
        <w:rPr>
          <w:rFonts w:hint="eastAsia" w:ascii="宋体" w:hAnsi="宋体"/>
          <w:color w:val="000000"/>
          <w:sz w:val="24"/>
          <w:szCs w:val="24"/>
        </w:rPr>
      </w:pPr>
      <w:r>
        <w:rPr>
          <w:rFonts w:hint="eastAsia" w:ascii="宋体" w:hAnsi="宋体"/>
          <w:color w:val="000000"/>
          <w:sz w:val="24"/>
          <w:szCs w:val="24"/>
        </w:rPr>
        <w:t>12、无人值守系统中配套电脑与打印机。</w:t>
      </w:r>
    </w:p>
    <w:p>
      <w:pPr>
        <w:ind w:firstLine="480" w:firstLineChars="200"/>
        <w:rPr>
          <w:rFonts w:hint="eastAsia" w:ascii="宋体" w:hAnsi="宋体"/>
          <w:color w:val="000000"/>
          <w:sz w:val="24"/>
          <w:szCs w:val="24"/>
        </w:rPr>
      </w:pPr>
      <w:r>
        <w:rPr>
          <w:rFonts w:hint="eastAsia" w:ascii="宋体" w:hAnsi="宋体"/>
          <w:color w:val="000000"/>
          <w:sz w:val="24"/>
          <w:szCs w:val="24"/>
        </w:rPr>
        <w:t>电脑配置要求：处理器不低于I5，内存不低于8G，品牌：联想，惠普，戴尔。</w:t>
      </w:r>
    </w:p>
    <w:p>
      <w:pPr>
        <w:ind w:firstLine="480" w:firstLineChars="200"/>
        <w:rPr>
          <w:rFonts w:hint="eastAsia" w:ascii="宋体" w:hAnsi="宋体"/>
          <w:color w:val="000000"/>
          <w:sz w:val="24"/>
          <w:szCs w:val="24"/>
        </w:rPr>
      </w:pPr>
      <w:r>
        <w:rPr>
          <w:rFonts w:hint="eastAsia" w:ascii="宋体" w:hAnsi="宋体"/>
          <w:color w:val="000000"/>
          <w:sz w:val="24"/>
          <w:szCs w:val="24"/>
        </w:rPr>
        <w:t>针式打印机：得实，惠普，爱普生。</w:t>
      </w:r>
    </w:p>
    <w:p>
      <w:pPr>
        <w:ind w:firstLine="480" w:firstLineChars="200"/>
        <w:rPr>
          <w:rFonts w:ascii="宋体" w:hAnsi="宋体"/>
          <w:sz w:val="24"/>
          <w:szCs w:val="24"/>
        </w:rPr>
      </w:pPr>
      <w:r>
        <w:rPr>
          <w:rFonts w:hint="eastAsia" w:ascii="宋体" w:hAnsi="宋体"/>
          <w:sz w:val="24"/>
          <w:szCs w:val="24"/>
        </w:rPr>
        <w:t>13、两套地磅联网改造要求：</w:t>
      </w:r>
    </w:p>
    <w:p>
      <w:pPr>
        <w:ind w:firstLine="480" w:firstLineChars="200"/>
        <w:rPr>
          <w:rFonts w:hint="eastAsia" w:ascii="宋体" w:hAnsi="宋体"/>
          <w:sz w:val="24"/>
          <w:szCs w:val="24"/>
        </w:rPr>
      </w:pPr>
      <w:r>
        <w:rPr>
          <w:rFonts w:hint="eastAsia" w:ascii="宋体" w:hAnsi="宋体"/>
          <w:sz w:val="24"/>
          <w:szCs w:val="24"/>
        </w:rPr>
        <w:t>将原有地磅系统的软件和硬件进行改造，并与此次采购的地磅系统实现数据共享。项目现场现有一台60吨地磅，改造后新增的100吨地磅负责车辆进场，现有60吨地磅负责车辆出场，</w:t>
      </w:r>
      <w:r>
        <w:rPr>
          <w:rFonts w:hint="eastAsia"/>
          <w:bCs/>
          <w:sz w:val="24"/>
          <w:szCs w:val="21"/>
        </w:rPr>
        <w:t>需要系统更换统一以后才能自动称重计算出净重，具体改造工程量为两台地磅的信号传输线路铺设，读卡器的更换统一，硬盘录像机的更换统一，系统软件的更换统一等，请各投标单位自行前往项目现场查看，</w:t>
      </w:r>
      <w:r>
        <w:rPr>
          <w:rFonts w:hint="eastAsia" w:ascii="宋体" w:hAnsi="宋体"/>
          <w:color w:val="000000"/>
          <w:sz w:val="24"/>
          <w:szCs w:val="24"/>
        </w:rPr>
        <w:t>所以费用包含在投标总价内</w:t>
      </w:r>
      <w:r>
        <w:rPr>
          <w:rFonts w:hint="eastAsia"/>
          <w:bCs/>
          <w:sz w:val="24"/>
          <w:szCs w:val="21"/>
        </w:rPr>
        <w:t>。</w:t>
      </w:r>
    </w:p>
    <w:p>
      <w:pPr>
        <w:rPr>
          <w:rFonts w:hint="eastAsia" w:ascii="仿宋_GB2312" w:eastAsia="仿宋_GB2312"/>
          <w:b/>
          <w:sz w:val="32"/>
          <w:szCs w:val="32"/>
        </w:rPr>
      </w:pPr>
      <w:r>
        <w:rPr>
          <w:rFonts w:hint="eastAsia" w:ascii="仿宋_GB2312" w:eastAsia="仿宋_GB2312"/>
          <w:b/>
          <w:sz w:val="32"/>
          <w:szCs w:val="32"/>
        </w:rPr>
        <w:t xml:space="preserve">   四、技术指标</w:t>
      </w:r>
    </w:p>
    <w:p>
      <w:pPr>
        <w:ind w:firstLine="480" w:firstLineChars="200"/>
        <w:rPr>
          <w:rFonts w:hint="eastAsia" w:ascii="宋体" w:hAnsi="宋体"/>
          <w:color w:val="000000"/>
          <w:sz w:val="24"/>
          <w:szCs w:val="24"/>
        </w:rPr>
      </w:pPr>
      <w:r>
        <w:rPr>
          <w:rFonts w:hint="eastAsia" w:ascii="宋体" w:hAnsi="宋体"/>
          <w:color w:val="000000"/>
          <w:sz w:val="24"/>
          <w:szCs w:val="24"/>
        </w:rPr>
        <w:t>1、称台技术指标</w:t>
      </w:r>
    </w:p>
    <w:p>
      <w:pPr>
        <w:ind w:firstLine="480" w:firstLineChars="200"/>
        <w:rPr>
          <w:rFonts w:hint="eastAsia" w:ascii="宋体" w:hAnsi="宋体"/>
          <w:color w:val="000000"/>
          <w:sz w:val="24"/>
          <w:szCs w:val="24"/>
        </w:rPr>
      </w:pPr>
      <w:r>
        <w:rPr>
          <w:rFonts w:hint="eastAsia" w:ascii="宋体" w:hAnsi="宋体"/>
          <w:color w:val="000000"/>
          <w:sz w:val="24"/>
          <w:szCs w:val="24"/>
        </w:rPr>
        <w:t>1.1汽车衡承重台台面设计应为一个整体平面，表面不留有开槽及开孔。称重传感器安装于承重台下部，安装维修方便。承重台下部应留有较大空间，基础两侧设有污水排放沟，便于污水流出，便于清理。</w:t>
      </w:r>
    </w:p>
    <w:p>
      <w:pPr>
        <w:ind w:firstLine="480" w:firstLineChars="200"/>
        <w:rPr>
          <w:rFonts w:hint="eastAsia" w:ascii="宋体" w:hAnsi="宋体"/>
          <w:color w:val="000000"/>
          <w:sz w:val="24"/>
          <w:szCs w:val="24"/>
        </w:rPr>
      </w:pPr>
      <w:r>
        <w:rPr>
          <w:rFonts w:hint="eastAsia" w:ascii="宋体" w:hAnsi="宋体"/>
          <w:color w:val="000000"/>
          <w:sz w:val="24"/>
          <w:szCs w:val="24"/>
        </w:rPr>
        <w:t>1.2承重台材料选用优质型钢及板材，其化学成分和力学性能符合GB700-2006《普通碳素结构钢技术条件》的规定，除锈达到GB8923.1-2011《涂装前钢材表面锈蚀等级和除锈等级》</w:t>
      </w:r>
      <w:r>
        <w:rPr>
          <w:rFonts w:ascii="宋体" w:hAnsi="宋体"/>
          <w:color w:val="000000"/>
          <w:sz w:val="24"/>
          <w:szCs w:val="24"/>
        </w:rPr>
        <w:t>Sa</w:t>
      </w:r>
      <w:r>
        <w:rPr>
          <w:rFonts w:hint="eastAsia" w:ascii="宋体" w:hAnsi="宋体"/>
          <w:color w:val="000000"/>
          <w:sz w:val="24"/>
          <w:szCs w:val="24"/>
        </w:rPr>
        <w:t>2.5级。所有材料预处理后喷涂一层环氧富锌底漆，整机鉴定完毕后再涂覆一层环氧富锌底漆和三层钢结构系列氟碳面漆。总漆膜厚度不小于140μm，同种油漆色差不超过一个色差。台面钢材生产厂家：上海宝钢、马鞍山钢铁、舞阳钢铁等同档次品牌。</w:t>
      </w:r>
      <w:r>
        <w:rPr>
          <w:rFonts w:hint="eastAsia" w:ascii="宋体" w:hAnsi="宋体" w:cs="宋体"/>
          <w:b/>
          <w:sz w:val="24"/>
          <w:szCs w:val="22"/>
        </w:rPr>
        <w:t>（提供秤体钢材原产地证明</w:t>
      </w:r>
      <w:r>
        <w:rPr>
          <w:rFonts w:hint="eastAsia" w:ascii="宋体" w:hAnsi="宋体" w:cs="宋体"/>
          <w:b/>
          <w:sz w:val="24"/>
        </w:rPr>
        <w:t>，否则评标小组不予认可。</w:t>
      </w:r>
      <w:r>
        <w:rPr>
          <w:rFonts w:hint="eastAsia" w:ascii="宋体" w:hAnsi="宋体"/>
          <w:color w:val="000000"/>
          <w:sz w:val="24"/>
          <w:szCs w:val="24"/>
        </w:rPr>
        <w:t>）</w:t>
      </w:r>
    </w:p>
    <w:p>
      <w:pPr>
        <w:ind w:firstLine="480" w:firstLineChars="200"/>
        <w:rPr>
          <w:rFonts w:hint="eastAsia" w:ascii="宋体" w:hAnsi="宋体"/>
          <w:color w:val="000000"/>
          <w:sz w:val="24"/>
          <w:szCs w:val="24"/>
        </w:rPr>
      </w:pPr>
      <w:r>
        <w:rPr>
          <w:rFonts w:hint="eastAsia" w:ascii="宋体" w:hAnsi="宋体"/>
          <w:color w:val="000000"/>
          <w:sz w:val="24"/>
          <w:szCs w:val="24"/>
        </w:rPr>
        <w:t xml:space="preserve">1.3汽车衡承重台的设计要进行称体刚度、强度受力分析计算，保证承重台受力合理，具有良好的钢度、强度、承重台的最大安全荷载额为130%最大称量。 </w:t>
      </w:r>
    </w:p>
    <w:p>
      <w:pPr>
        <w:ind w:firstLine="480" w:firstLineChars="200"/>
        <w:rPr>
          <w:rFonts w:hint="eastAsia" w:ascii="宋体" w:hAnsi="宋体"/>
          <w:color w:val="000000"/>
          <w:sz w:val="24"/>
          <w:szCs w:val="24"/>
        </w:rPr>
      </w:pPr>
      <w:r>
        <w:rPr>
          <w:rFonts w:hint="eastAsia" w:ascii="宋体" w:hAnsi="宋体"/>
          <w:color w:val="000000"/>
          <w:sz w:val="24"/>
          <w:szCs w:val="24"/>
        </w:rPr>
        <w:t>1.4称台工作环境温度-40℃-+55℃</w:t>
      </w:r>
    </w:p>
    <w:p>
      <w:pPr>
        <w:ind w:firstLine="480" w:firstLineChars="200"/>
        <w:rPr>
          <w:rFonts w:hint="eastAsia" w:ascii="宋体" w:hAnsi="宋体"/>
          <w:color w:val="000000"/>
          <w:sz w:val="24"/>
          <w:szCs w:val="24"/>
        </w:rPr>
      </w:pPr>
      <w:r>
        <w:rPr>
          <w:rFonts w:hint="eastAsia" w:ascii="宋体" w:hAnsi="宋体"/>
          <w:color w:val="000000"/>
          <w:sz w:val="24"/>
          <w:szCs w:val="24"/>
        </w:rPr>
        <w:t>1.5</w:t>
      </w:r>
    </w:p>
    <w:p>
      <w:pPr>
        <w:tabs>
          <w:tab w:val="left" w:pos="5400"/>
        </w:tabs>
        <w:adjustRightInd w:val="0"/>
        <w:jc w:val="center"/>
        <w:textAlignment w:val="baseline"/>
        <w:rPr>
          <w:kern w:val="0"/>
          <w:sz w:val="24"/>
          <w:szCs w:val="24"/>
        </w:rPr>
      </w:pPr>
      <w:r>
        <w:rPr>
          <w:kern w:val="0"/>
          <w:sz w:val="24"/>
          <w:szCs w:val="24"/>
        </w:rPr>
        <w:t>金属防腐氟碳涂料技术指标</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41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95" w:hRule="atLeast"/>
          <w:jc w:val="center"/>
        </w:trPr>
        <w:tc>
          <w:tcPr>
            <w:tcW w:w="1980" w:type="dxa"/>
            <w:noWrap w:val="0"/>
            <w:vAlign w:val="center"/>
          </w:tcPr>
          <w:p>
            <w:pPr>
              <w:adjustRightInd w:val="0"/>
              <w:snapToGrid w:val="0"/>
              <w:jc w:val="center"/>
              <w:textAlignment w:val="baseline"/>
              <w:rPr>
                <w:kern w:val="0"/>
                <w:sz w:val="24"/>
                <w:szCs w:val="24"/>
              </w:rPr>
            </w:pPr>
            <w:r>
              <w:rPr>
                <w:kern w:val="0"/>
                <w:sz w:val="24"/>
                <w:szCs w:val="24"/>
              </w:rPr>
              <w:t>项目</w:t>
            </w:r>
          </w:p>
        </w:tc>
        <w:tc>
          <w:tcPr>
            <w:tcW w:w="4140" w:type="dxa"/>
            <w:noWrap w:val="0"/>
            <w:vAlign w:val="center"/>
          </w:tcPr>
          <w:p>
            <w:pPr>
              <w:adjustRightInd w:val="0"/>
              <w:snapToGrid w:val="0"/>
              <w:jc w:val="center"/>
              <w:textAlignment w:val="baseline"/>
              <w:rPr>
                <w:kern w:val="0"/>
                <w:sz w:val="24"/>
                <w:szCs w:val="24"/>
              </w:rPr>
            </w:pPr>
            <w:r>
              <w:rPr>
                <w:kern w:val="0"/>
                <w:sz w:val="24"/>
                <w:szCs w:val="24"/>
              </w:rPr>
              <w:t>指标</w:t>
            </w:r>
          </w:p>
        </w:tc>
        <w:tc>
          <w:tcPr>
            <w:tcW w:w="2160" w:type="dxa"/>
            <w:noWrap w:val="0"/>
            <w:vAlign w:val="center"/>
          </w:tcPr>
          <w:p>
            <w:pPr>
              <w:adjustRightInd w:val="0"/>
              <w:snapToGrid w:val="0"/>
              <w:jc w:val="center"/>
              <w:textAlignment w:val="baseline"/>
              <w:rPr>
                <w:kern w:val="0"/>
                <w:sz w:val="24"/>
                <w:szCs w:val="24"/>
              </w:rPr>
            </w:pPr>
            <w:r>
              <w:rPr>
                <w:kern w:val="0"/>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980" w:type="dxa"/>
            <w:noWrap w:val="0"/>
            <w:vAlign w:val="center"/>
          </w:tcPr>
          <w:p>
            <w:pPr>
              <w:adjustRightInd w:val="0"/>
              <w:snapToGrid w:val="0"/>
              <w:jc w:val="center"/>
              <w:textAlignment w:val="baseline"/>
              <w:rPr>
                <w:kern w:val="0"/>
                <w:sz w:val="24"/>
                <w:szCs w:val="24"/>
              </w:rPr>
            </w:pPr>
            <w:r>
              <w:rPr>
                <w:kern w:val="0"/>
                <w:sz w:val="24"/>
                <w:szCs w:val="24"/>
              </w:rPr>
              <w:t>耐人工老化</w:t>
            </w:r>
          </w:p>
        </w:tc>
        <w:tc>
          <w:tcPr>
            <w:tcW w:w="4140" w:type="dxa"/>
            <w:noWrap w:val="0"/>
            <w:vAlign w:val="center"/>
          </w:tcPr>
          <w:p>
            <w:pPr>
              <w:adjustRightInd w:val="0"/>
              <w:snapToGrid w:val="0"/>
              <w:jc w:val="center"/>
              <w:textAlignment w:val="baseline"/>
              <w:rPr>
                <w:kern w:val="0"/>
                <w:sz w:val="24"/>
                <w:szCs w:val="24"/>
              </w:rPr>
            </w:pPr>
            <w:r>
              <w:rPr>
                <w:kern w:val="0"/>
                <w:sz w:val="24"/>
                <w:szCs w:val="24"/>
              </w:rPr>
              <w:t>5000小时无粉化、无龟裂</w:t>
            </w:r>
          </w:p>
        </w:tc>
        <w:tc>
          <w:tcPr>
            <w:tcW w:w="2160" w:type="dxa"/>
            <w:noWrap w:val="0"/>
            <w:vAlign w:val="center"/>
          </w:tcPr>
          <w:p>
            <w:pPr>
              <w:adjustRightInd w:val="0"/>
              <w:snapToGrid w:val="0"/>
              <w:jc w:val="center"/>
              <w:textAlignment w:val="baseline"/>
              <w:rPr>
                <w:kern w:val="0"/>
                <w:sz w:val="24"/>
                <w:szCs w:val="24"/>
              </w:rPr>
            </w:pPr>
            <w:r>
              <w:rPr>
                <w:kern w:val="0"/>
                <w:sz w:val="24"/>
                <w:szCs w:val="24"/>
              </w:rPr>
              <w:t>GB/T 1865-2009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980" w:type="dxa"/>
            <w:noWrap w:val="0"/>
            <w:vAlign w:val="center"/>
          </w:tcPr>
          <w:p>
            <w:pPr>
              <w:adjustRightInd w:val="0"/>
              <w:snapToGrid w:val="0"/>
              <w:jc w:val="center"/>
              <w:textAlignment w:val="baseline"/>
              <w:rPr>
                <w:kern w:val="0"/>
                <w:sz w:val="24"/>
                <w:szCs w:val="24"/>
              </w:rPr>
            </w:pPr>
            <w:r>
              <w:rPr>
                <w:kern w:val="0"/>
                <w:sz w:val="24"/>
                <w:szCs w:val="24"/>
              </w:rPr>
              <w:t>附着力</w:t>
            </w:r>
          </w:p>
        </w:tc>
        <w:tc>
          <w:tcPr>
            <w:tcW w:w="4140" w:type="dxa"/>
            <w:noWrap w:val="0"/>
            <w:vAlign w:val="center"/>
          </w:tcPr>
          <w:p>
            <w:pPr>
              <w:adjustRightInd w:val="0"/>
              <w:snapToGrid w:val="0"/>
              <w:jc w:val="center"/>
              <w:textAlignment w:val="baseline"/>
              <w:rPr>
                <w:kern w:val="0"/>
                <w:sz w:val="24"/>
                <w:szCs w:val="24"/>
              </w:rPr>
            </w:pPr>
            <w:r>
              <w:rPr>
                <w:kern w:val="0"/>
                <w:sz w:val="24"/>
                <w:szCs w:val="24"/>
              </w:rPr>
              <w:t>一级</w:t>
            </w:r>
          </w:p>
        </w:tc>
        <w:tc>
          <w:tcPr>
            <w:tcW w:w="2160" w:type="dxa"/>
            <w:noWrap w:val="0"/>
            <w:vAlign w:val="center"/>
          </w:tcPr>
          <w:p>
            <w:pPr>
              <w:adjustRightInd w:val="0"/>
              <w:snapToGrid w:val="0"/>
              <w:jc w:val="center"/>
              <w:textAlignment w:val="baseline"/>
              <w:rPr>
                <w:kern w:val="0"/>
                <w:sz w:val="24"/>
                <w:szCs w:val="24"/>
              </w:rPr>
            </w:pPr>
            <w:r>
              <w:rPr>
                <w:kern w:val="0"/>
                <w:sz w:val="24"/>
                <w:szCs w:val="24"/>
              </w:rPr>
              <w:t>GB/T 1720-1979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0" w:hRule="atLeast"/>
          <w:jc w:val="center"/>
        </w:trPr>
        <w:tc>
          <w:tcPr>
            <w:tcW w:w="1980" w:type="dxa"/>
            <w:noWrap w:val="0"/>
            <w:vAlign w:val="center"/>
          </w:tcPr>
          <w:p>
            <w:pPr>
              <w:adjustRightInd w:val="0"/>
              <w:snapToGrid w:val="0"/>
              <w:jc w:val="center"/>
              <w:textAlignment w:val="baseline"/>
              <w:rPr>
                <w:kern w:val="0"/>
                <w:sz w:val="24"/>
                <w:szCs w:val="24"/>
              </w:rPr>
            </w:pPr>
            <w:r>
              <w:rPr>
                <w:kern w:val="0"/>
                <w:sz w:val="24"/>
                <w:szCs w:val="24"/>
              </w:rPr>
              <w:t>铅笔硬度</w:t>
            </w:r>
          </w:p>
        </w:tc>
        <w:tc>
          <w:tcPr>
            <w:tcW w:w="4140" w:type="dxa"/>
            <w:noWrap w:val="0"/>
            <w:vAlign w:val="center"/>
          </w:tcPr>
          <w:p>
            <w:pPr>
              <w:adjustRightInd w:val="0"/>
              <w:snapToGrid w:val="0"/>
              <w:jc w:val="center"/>
              <w:textAlignment w:val="baseline"/>
              <w:rPr>
                <w:kern w:val="0"/>
                <w:sz w:val="24"/>
                <w:szCs w:val="24"/>
              </w:rPr>
            </w:pPr>
            <w:r>
              <w:rPr>
                <w:kern w:val="0"/>
                <w:sz w:val="24"/>
                <w:szCs w:val="24"/>
              </w:rPr>
              <w:t>2H-3H</w:t>
            </w:r>
          </w:p>
        </w:tc>
        <w:tc>
          <w:tcPr>
            <w:tcW w:w="2160" w:type="dxa"/>
            <w:noWrap w:val="0"/>
            <w:vAlign w:val="center"/>
          </w:tcPr>
          <w:p>
            <w:pPr>
              <w:adjustRightInd w:val="0"/>
              <w:snapToGrid w:val="0"/>
              <w:jc w:val="center"/>
              <w:textAlignment w:val="baseline"/>
              <w:rPr>
                <w:kern w:val="0"/>
                <w:sz w:val="24"/>
                <w:szCs w:val="24"/>
              </w:rPr>
            </w:pPr>
            <w:r>
              <w:rPr>
                <w:kern w:val="0"/>
                <w:sz w:val="24"/>
                <w:szCs w:val="24"/>
              </w:rPr>
              <w:t>GB/T 6739-2006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980" w:type="dxa"/>
            <w:noWrap w:val="0"/>
            <w:vAlign w:val="center"/>
          </w:tcPr>
          <w:p>
            <w:pPr>
              <w:adjustRightInd w:val="0"/>
              <w:snapToGrid w:val="0"/>
              <w:jc w:val="center"/>
              <w:textAlignment w:val="baseline"/>
              <w:rPr>
                <w:kern w:val="0"/>
                <w:sz w:val="24"/>
                <w:szCs w:val="24"/>
              </w:rPr>
            </w:pPr>
            <w:r>
              <w:rPr>
                <w:kern w:val="0"/>
                <w:sz w:val="24"/>
                <w:szCs w:val="24"/>
              </w:rPr>
              <w:t>耐刷洗性</w:t>
            </w:r>
          </w:p>
        </w:tc>
        <w:tc>
          <w:tcPr>
            <w:tcW w:w="4140" w:type="dxa"/>
            <w:noWrap w:val="0"/>
            <w:vAlign w:val="center"/>
          </w:tcPr>
          <w:p>
            <w:pPr>
              <w:adjustRightInd w:val="0"/>
              <w:snapToGrid w:val="0"/>
              <w:jc w:val="center"/>
              <w:textAlignment w:val="baseline"/>
              <w:rPr>
                <w:kern w:val="0"/>
                <w:sz w:val="24"/>
                <w:szCs w:val="24"/>
              </w:rPr>
            </w:pPr>
            <w:r>
              <w:rPr>
                <w:kern w:val="0"/>
                <w:sz w:val="24"/>
                <w:szCs w:val="24"/>
              </w:rPr>
              <w:t>12000次漆膜无破损</w:t>
            </w:r>
          </w:p>
        </w:tc>
        <w:tc>
          <w:tcPr>
            <w:tcW w:w="2160" w:type="dxa"/>
            <w:noWrap w:val="0"/>
            <w:vAlign w:val="center"/>
          </w:tcPr>
          <w:p>
            <w:pPr>
              <w:adjustRightInd w:val="0"/>
              <w:snapToGrid w:val="0"/>
              <w:jc w:val="center"/>
              <w:textAlignment w:val="baseline"/>
              <w:rPr>
                <w:kern w:val="0"/>
                <w:sz w:val="24"/>
                <w:szCs w:val="24"/>
              </w:rPr>
            </w:pPr>
            <w:r>
              <w:rPr>
                <w:kern w:val="0"/>
                <w:sz w:val="24"/>
                <w:szCs w:val="24"/>
              </w:rPr>
              <w:t>GB/T 9757-2001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980" w:type="dxa"/>
            <w:noWrap w:val="0"/>
            <w:vAlign w:val="center"/>
          </w:tcPr>
          <w:p>
            <w:pPr>
              <w:adjustRightInd w:val="0"/>
              <w:snapToGrid w:val="0"/>
              <w:jc w:val="center"/>
              <w:textAlignment w:val="baseline"/>
              <w:rPr>
                <w:kern w:val="0"/>
                <w:sz w:val="24"/>
                <w:szCs w:val="24"/>
              </w:rPr>
            </w:pPr>
            <w:r>
              <w:rPr>
                <w:kern w:val="0"/>
                <w:sz w:val="24"/>
                <w:szCs w:val="24"/>
              </w:rPr>
              <w:t>柔韧性</w:t>
            </w:r>
          </w:p>
        </w:tc>
        <w:tc>
          <w:tcPr>
            <w:tcW w:w="4140" w:type="dxa"/>
            <w:noWrap w:val="0"/>
            <w:vAlign w:val="center"/>
          </w:tcPr>
          <w:p>
            <w:pPr>
              <w:adjustRightInd w:val="0"/>
              <w:snapToGrid w:val="0"/>
              <w:jc w:val="center"/>
              <w:textAlignment w:val="baseline"/>
              <w:rPr>
                <w:kern w:val="0"/>
                <w:sz w:val="24"/>
                <w:szCs w:val="24"/>
              </w:rPr>
            </w:pPr>
            <w:r>
              <w:rPr>
                <w:kern w:val="0"/>
                <w:sz w:val="24"/>
                <w:szCs w:val="24"/>
              </w:rPr>
              <w:t>1mm</w:t>
            </w:r>
          </w:p>
        </w:tc>
        <w:tc>
          <w:tcPr>
            <w:tcW w:w="2160" w:type="dxa"/>
            <w:noWrap w:val="0"/>
            <w:vAlign w:val="center"/>
          </w:tcPr>
          <w:p>
            <w:pPr>
              <w:adjustRightInd w:val="0"/>
              <w:snapToGrid w:val="0"/>
              <w:jc w:val="center"/>
              <w:textAlignment w:val="baseline"/>
              <w:rPr>
                <w:kern w:val="0"/>
                <w:sz w:val="24"/>
                <w:szCs w:val="24"/>
              </w:rPr>
            </w:pPr>
            <w:r>
              <w:rPr>
                <w:kern w:val="0"/>
                <w:sz w:val="24"/>
                <w:szCs w:val="24"/>
              </w:rPr>
              <w:t>GB/T 1731-1993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980" w:type="dxa"/>
            <w:noWrap w:val="0"/>
            <w:vAlign w:val="center"/>
          </w:tcPr>
          <w:p>
            <w:pPr>
              <w:adjustRightInd w:val="0"/>
              <w:snapToGrid w:val="0"/>
              <w:jc w:val="center"/>
              <w:textAlignment w:val="baseline"/>
              <w:rPr>
                <w:kern w:val="0"/>
                <w:sz w:val="24"/>
                <w:szCs w:val="24"/>
              </w:rPr>
            </w:pPr>
            <w:r>
              <w:rPr>
                <w:kern w:val="0"/>
                <w:sz w:val="24"/>
                <w:szCs w:val="24"/>
              </w:rPr>
              <w:t>耐冲击强度</w:t>
            </w:r>
          </w:p>
        </w:tc>
        <w:tc>
          <w:tcPr>
            <w:tcW w:w="4140" w:type="dxa"/>
            <w:noWrap w:val="0"/>
            <w:vAlign w:val="center"/>
          </w:tcPr>
          <w:p>
            <w:pPr>
              <w:adjustRightInd w:val="0"/>
              <w:snapToGrid w:val="0"/>
              <w:jc w:val="center"/>
              <w:textAlignment w:val="baseline"/>
              <w:rPr>
                <w:kern w:val="0"/>
                <w:sz w:val="24"/>
                <w:szCs w:val="24"/>
              </w:rPr>
            </w:pPr>
            <w:r>
              <w:rPr>
                <w:kern w:val="0"/>
                <w:sz w:val="24"/>
                <w:szCs w:val="24"/>
              </w:rPr>
              <w:t>50</w:t>
            </w:r>
            <w:r>
              <w:rPr>
                <w:rFonts w:hint="eastAsia"/>
                <w:kern w:val="0"/>
                <w:sz w:val="24"/>
                <w:szCs w:val="24"/>
              </w:rPr>
              <w:t>kg</w:t>
            </w:r>
            <w:r>
              <w:rPr>
                <w:kern w:val="0"/>
                <w:sz w:val="24"/>
                <w:szCs w:val="24"/>
              </w:rPr>
              <w:t>/cm</w:t>
            </w:r>
            <w:r>
              <w:rPr>
                <w:kern w:val="0"/>
                <w:sz w:val="24"/>
                <w:szCs w:val="24"/>
                <w:vertAlign w:val="superscript"/>
              </w:rPr>
              <w:t>2</w:t>
            </w:r>
          </w:p>
        </w:tc>
        <w:tc>
          <w:tcPr>
            <w:tcW w:w="2160" w:type="dxa"/>
            <w:noWrap w:val="0"/>
            <w:vAlign w:val="center"/>
          </w:tcPr>
          <w:p>
            <w:pPr>
              <w:adjustRightInd w:val="0"/>
              <w:snapToGrid w:val="0"/>
              <w:jc w:val="center"/>
              <w:textAlignment w:val="baseline"/>
              <w:rPr>
                <w:kern w:val="0"/>
                <w:sz w:val="24"/>
                <w:szCs w:val="24"/>
              </w:rPr>
            </w:pPr>
            <w:r>
              <w:rPr>
                <w:kern w:val="0"/>
                <w:sz w:val="24"/>
                <w:szCs w:val="24"/>
              </w:rPr>
              <w:t>GB/T 1732-1993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980" w:type="dxa"/>
            <w:noWrap w:val="0"/>
            <w:vAlign w:val="center"/>
          </w:tcPr>
          <w:p>
            <w:pPr>
              <w:adjustRightInd w:val="0"/>
              <w:snapToGrid w:val="0"/>
              <w:jc w:val="center"/>
              <w:textAlignment w:val="baseline"/>
              <w:rPr>
                <w:kern w:val="0"/>
                <w:sz w:val="24"/>
                <w:szCs w:val="24"/>
              </w:rPr>
            </w:pPr>
            <w:r>
              <w:rPr>
                <w:kern w:val="0"/>
                <w:sz w:val="24"/>
                <w:szCs w:val="24"/>
              </w:rPr>
              <w:t>涂膜耐冻融性</w:t>
            </w:r>
          </w:p>
        </w:tc>
        <w:tc>
          <w:tcPr>
            <w:tcW w:w="4140" w:type="dxa"/>
            <w:noWrap w:val="0"/>
            <w:vAlign w:val="center"/>
          </w:tcPr>
          <w:p>
            <w:pPr>
              <w:adjustRightInd w:val="0"/>
              <w:snapToGrid w:val="0"/>
              <w:jc w:val="center"/>
              <w:textAlignment w:val="baseline"/>
              <w:rPr>
                <w:kern w:val="0"/>
                <w:sz w:val="24"/>
                <w:szCs w:val="24"/>
              </w:rPr>
            </w:pPr>
            <w:r>
              <w:rPr>
                <w:kern w:val="0"/>
                <w:sz w:val="24"/>
                <w:szCs w:val="24"/>
              </w:rPr>
              <w:t>20次不起泡、不剥落、无裂纹</w:t>
            </w:r>
          </w:p>
        </w:tc>
        <w:tc>
          <w:tcPr>
            <w:tcW w:w="2160" w:type="dxa"/>
            <w:noWrap w:val="0"/>
            <w:vAlign w:val="center"/>
          </w:tcPr>
          <w:p>
            <w:pPr>
              <w:adjustRightInd w:val="0"/>
              <w:snapToGrid w:val="0"/>
              <w:jc w:val="center"/>
              <w:textAlignment w:val="baseline"/>
              <w:rPr>
                <w:kern w:val="0"/>
                <w:sz w:val="24"/>
                <w:szCs w:val="24"/>
              </w:rPr>
            </w:pPr>
            <w:r>
              <w:rPr>
                <w:kern w:val="0"/>
                <w:sz w:val="24"/>
                <w:szCs w:val="24"/>
              </w:rPr>
              <w:t>GB/T 1732-1993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980" w:type="dxa"/>
            <w:noWrap w:val="0"/>
            <w:vAlign w:val="center"/>
          </w:tcPr>
          <w:p>
            <w:pPr>
              <w:adjustRightInd w:val="0"/>
              <w:snapToGrid w:val="0"/>
              <w:jc w:val="center"/>
              <w:textAlignment w:val="baseline"/>
              <w:rPr>
                <w:kern w:val="0"/>
                <w:sz w:val="24"/>
                <w:szCs w:val="24"/>
              </w:rPr>
            </w:pPr>
            <w:r>
              <w:rPr>
                <w:kern w:val="0"/>
                <w:sz w:val="24"/>
                <w:szCs w:val="24"/>
              </w:rPr>
              <w:t>耐水性</w:t>
            </w:r>
          </w:p>
        </w:tc>
        <w:tc>
          <w:tcPr>
            <w:tcW w:w="4140" w:type="dxa"/>
            <w:noWrap w:val="0"/>
            <w:vAlign w:val="center"/>
          </w:tcPr>
          <w:p>
            <w:pPr>
              <w:adjustRightInd w:val="0"/>
              <w:snapToGrid w:val="0"/>
              <w:jc w:val="center"/>
              <w:textAlignment w:val="baseline"/>
              <w:rPr>
                <w:kern w:val="0"/>
                <w:sz w:val="24"/>
                <w:szCs w:val="24"/>
              </w:rPr>
            </w:pPr>
            <w:r>
              <w:rPr>
                <w:kern w:val="0"/>
                <w:sz w:val="24"/>
                <w:szCs w:val="24"/>
              </w:rPr>
              <w:t>288小时，不起泡、不脱落</w:t>
            </w:r>
          </w:p>
        </w:tc>
        <w:tc>
          <w:tcPr>
            <w:tcW w:w="2160" w:type="dxa"/>
            <w:noWrap w:val="0"/>
            <w:vAlign w:val="center"/>
          </w:tcPr>
          <w:p>
            <w:pPr>
              <w:adjustRightInd w:val="0"/>
              <w:snapToGrid w:val="0"/>
              <w:jc w:val="center"/>
              <w:textAlignment w:val="baseline"/>
              <w:rPr>
                <w:kern w:val="0"/>
                <w:sz w:val="24"/>
                <w:szCs w:val="24"/>
              </w:rPr>
            </w:pPr>
            <w:r>
              <w:rPr>
                <w:kern w:val="0"/>
                <w:sz w:val="24"/>
                <w:szCs w:val="24"/>
              </w:rPr>
              <w:t>GB/T9757-2001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980" w:type="dxa"/>
            <w:noWrap w:val="0"/>
            <w:vAlign w:val="center"/>
          </w:tcPr>
          <w:p>
            <w:pPr>
              <w:adjustRightInd w:val="0"/>
              <w:snapToGrid w:val="0"/>
              <w:jc w:val="center"/>
              <w:textAlignment w:val="baseline"/>
              <w:rPr>
                <w:kern w:val="0"/>
                <w:sz w:val="24"/>
                <w:szCs w:val="24"/>
              </w:rPr>
            </w:pPr>
            <w:r>
              <w:rPr>
                <w:kern w:val="0"/>
                <w:sz w:val="24"/>
                <w:szCs w:val="24"/>
              </w:rPr>
              <w:t>耐酸雾实验</w:t>
            </w:r>
          </w:p>
        </w:tc>
        <w:tc>
          <w:tcPr>
            <w:tcW w:w="4140" w:type="dxa"/>
            <w:noWrap w:val="0"/>
            <w:vAlign w:val="center"/>
          </w:tcPr>
          <w:p>
            <w:pPr>
              <w:adjustRightInd w:val="0"/>
              <w:snapToGrid w:val="0"/>
              <w:jc w:val="center"/>
              <w:textAlignment w:val="baseline"/>
              <w:rPr>
                <w:kern w:val="0"/>
                <w:sz w:val="24"/>
                <w:szCs w:val="24"/>
              </w:rPr>
            </w:pPr>
            <w:r>
              <w:rPr>
                <w:kern w:val="0"/>
                <w:sz w:val="24"/>
                <w:szCs w:val="24"/>
              </w:rPr>
              <w:t>2000小时，漆膜不起泡，不脱落</w:t>
            </w:r>
          </w:p>
        </w:tc>
        <w:tc>
          <w:tcPr>
            <w:tcW w:w="2160" w:type="dxa"/>
            <w:noWrap w:val="0"/>
            <w:vAlign w:val="center"/>
          </w:tcPr>
          <w:p>
            <w:pPr>
              <w:adjustRightInd w:val="0"/>
              <w:snapToGrid w:val="0"/>
              <w:jc w:val="center"/>
              <w:textAlignment w:val="baseline"/>
              <w:rPr>
                <w:kern w:val="0"/>
                <w:sz w:val="24"/>
                <w:szCs w:val="24"/>
              </w:rPr>
            </w:pPr>
            <w:r>
              <w:rPr>
                <w:kern w:val="0"/>
                <w:sz w:val="24"/>
                <w:szCs w:val="24"/>
              </w:rPr>
              <w:t>GB/T 1732-1991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980" w:type="dxa"/>
            <w:noWrap w:val="0"/>
            <w:vAlign w:val="center"/>
          </w:tcPr>
          <w:p>
            <w:pPr>
              <w:adjustRightInd w:val="0"/>
              <w:snapToGrid w:val="0"/>
              <w:jc w:val="center"/>
              <w:textAlignment w:val="baseline"/>
              <w:rPr>
                <w:kern w:val="0"/>
                <w:sz w:val="24"/>
                <w:szCs w:val="24"/>
              </w:rPr>
            </w:pPr>
            <w:r>
              <w:rPr>
                <w:kern w:val="0"/>
                <w:sz w:val="24"/>
                <w:szCs w:val="24"/>
              </w:rPr>
              <w:t>耐化学药品性</w:t>
            </w:r>
          </w:p>
        </w:tc>
        <w:tc>
          <w:tcPr>
            <w:tcW w:w="4140" w:type="dxa"/>
            <w:noWrap w:val="0"/>
            <w:vAlign w:val="center"/>
          </w:tcPr>
          <w:p>
            <w:pPr>
              <w:adjustRightInd w:val="0"/>
              <w:snapToGrid w:val="0"/>
              <w:jc w:val="center"/>
              <w:textAlignment w:val="baseline"/>
              <w:rPr>
                <w:kern w:val="0"/>
                <w:sz w:val="24"/>
                <w:szCs w:val="24"/>
              </w:rPr>
            </w:pPr>
            <w:r>
              <w:rPr>
                <w:kern w:val="0"/>
                <w:sz w:val="24"/>
                <w:szCs w:val="24"/>
              </w:rPr>
              <w:t>10%硫酸、10%氢氧化钠、10%氨水、甲苯浸泡14天，漆膜无变化</w:t>
            </w:r>
          </w:p>
        </w:tc>
        <w:tc>
          <w:tcPr>
            <w:tcW w:w="2160" w:type="dxa"/>
            <w:noWrap w:val="0"/>
            <w:vAlign w:val="center"/>
          </w:tcPr>
          <w:p>
            <w:pPr>
              <w:adjustRightInd w:val="0"/>
              <w:snapToGrid w:val="0"/>
              <w:jc w:val="center"/>
              <w:textAlignment w:val="baseline"/>
              <w:rPr>
                <w:kern w:val="0"/>
                <w:sz w:val="24"/>
                <w:szCs w:val="24"/>
              </w:rPr>
            </w:pPr>
            <w:r>
              <w:rPr>
                <w:kern w:val="0"/>
                <w:sz w:val="24"/>
                <w:szCs w:val="24"/>
              </w:rPr>
              <w:t>GB/T 1732-1993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980" w:type="dxa"/>
            <w:noWrap w:val="0"/>
            <w:vAlign w:val="center"/>
          </w:tcPr>
          <w:p>
            <w:pPr>
              <w:adjustRightInd w:val="0"/>
              <w:snapToGrid w:val="0"/>
              <w:jc w:val="center"/>
              <w:textAlignment w:val="baseline"/>
              <w:rPr>
                <w:kern w:val="0"/>
                <w:sz w:val="24"/>
                <w:szCs w:val="24"/>
              </w:rPr>
            </w:pPr>
            <w:r>
              <w:rPr>
                <w:kern w:val="0"/>
                <w:sz w:val="24"/>
                <w:szCs w:val="24"/>
              </w:rPr>
              <w:t>使用温度</w:t>
            </w:r>
          </w:p>
        </w:tc>
        <w:tc>
          <w:tcPr>
            <w:tcW w:w="4140" w:type="dxa"/>
            <w:noWrap w:val="0"/>
            <w:vAlign w:val="center"/>
          </w:tcPr>
          <w:p>
            <w:pPr>
              <w:adjustRightInd w:val="0"/>
              <w:snapToGrid w:val="0"/>
              <w:jc w:val="center"/>
              <w:textAlignment w:val="baseline"/>
              <w:rPr>
                <w:kern w:val="0"/>
                <w:sz w:val="24"/>
                <w:szCs w:val="24"/>
              </w:rPr>
            </w:pPr>
            <w:r>
              <w:rPr>
                <w:kern w:val="0"/>
                <w:sz w:val="24"/>
                <w:szCs w:val="24"/>
              </w:rPr>
              <w:t>-40OC-140OC可正常使用</w:t>
            </w:r>
          </w:p>
        </w:tc>
        <w:tc>
          <w:tcPr>
            <w:tcW w:w="2160" w:type="dxa"/>
            <w:noWrap w:val="0"/>
            <w:vAlign w:val="center"/>
          </w:tcPr>
          <w:p>
            <w:pPr>
              <w:adjustRightInd w:val="0"/>
              <w:snapToGrid w:val="0"/>
              <w:jc w:val="center"/>
              <w:textAlignment w:val="baseline"/>
              <w:rPr>
                <w:kern w:val="0"/>
                <w:sz w:val="24"/>
                <w:szCs w:val="24"/>
              </w:rPr>
            </w:pPr>
            <w:r>
              <w:rPr>
                <w:kern w:val="0"/>
                <w:sz w:val="24"/>
                <w:szCs w:val="24"/>
              </w:rPr>
              <w:t>GB/T 1735-2009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980" w:type="dxa"/>
            <w:noWrap w:val="0"/>
            <w:vAlign w:val="center"/>
          </w:tcPr>
          <w:p>
            <w:pPr>
              <w:adjustRightInd w:val="0"/>
              <w:snapToGrid w:val="0"/>
              <w:jc w:val="center"/>
              <w:textAlignment w:val="baseline"/>
              <w:rPr>
                <w:kern w:val="0"/>
                <w:sz w:val="24"/>
                <w:szCs w:val="24"/>
              </w:rPr>
            </w:pPr>
            <w:r>
              <w:rPr>
                <w:kern w:val="0"/>
                <w:sz w:val="24"/>
                <w:szCs w:val="24"/>
              </w:rPr>
              <w:t>符合指标</w:t>
            </w:r>
          </w:p>
        </w:tc>
        <w:tc>
          <w:tcPr>
            <w:tcW w:w="4140" w:type="dxa"/>
            <w:noWrap w:val="0"/>
            <w:vAlign w:val="center"/>
          </w:tcPr>
          <w:p>
            <w:pPr>
              <w:adjustRightInd w:val="0"/>
              <w:snapToGrid w:val="0"/>
              <w:jc w:val="center"/>
              <w:textAlignment w:val="baseline"/>
              <w:rPr>
                <w:kern w:val="0"/>
                <w:sz w:val="24"/>
                <w:szCs w:val="24"/>
              </w:rPr>
            </w:pPr>
            <w:r>
              <w:rPr>
                <w:kern w:val="0"/>
                <w:sz w:val="24"/>
                <w:szCs w:val="24"/>
              </w:rPr>
              <w:t>Q/DF.J.01-1997</w:t>
            </w:r>
          </w:p>
        </w:tc>
        <w:tc>
          <w:tcPr>
            <w:tcW w:w="2160" w:type="dxa"/>
            <w:noWrap w:val="0"/>
            <w:vAlign w:val="center"/>
          </w:tcPr>
          <w:p>
            <w:pPr>
              <w:adjustRightInd w:val="0"/>
              <w:snapToGrid w:val="0"/>
              <w:jc w:val="center"/>
              <w:textAlignment w:val="baseline"/>
              <w:rPr>
                <w:kern w:val="0"/>
                <w:sz w:val="24"/>
                <w:szCs w:val="24"/>
              </w:rPr>
            </w:pPr>
          </w:p>
        </w:tc>
      </w:tr>
    </w:tbl>
    <w:p>
      <w:pPr>
        <w:rPr>
          <w:rFonts w:hint="eastAsia" w:ascii="仿宋_GB2312" w:eastAsia="仿宋_GB2312"/>
          <w:b/>
          <w:sz w:val="32"/>
          <w:szCs w:val="32"/>
        </w:rPr>
      </w:pPr>
      <w:r>
        <w:rPr>
          <w:rFonts w:hint="eastAsia" w:ascii="仿宋_GB2312" w:eastAsia="仿宋_GB2312"/>
          <w:b/>
          <w:sz w:val="32"/>
          <w:szCs w:val="32"/>
        </w:rPr>
        <w:t>2、传感器技术指标：</w:t>
      </w:r>
    </w:p>
    <w:p>
      <w:pPr>
        <w:rPr>
          <w:rFonts w:hint="eastAsia" w:ascii="仿宋_GB2312" w:eastAsia="仿宋_GB2312"/>
          <w:b/>
          <w:sz w:val="32"/>
          <w:szCs w:val="32"/>
        </w:rPr>
      </w:pPr>
      <w:r>
        <w:rPr>
          <w:rFonts w:hint="eastAsia" w:ascii="仿宋_GB2312" w:eastAsia="仿宋_GB2312"/>
          <w:b/>
          <w:sz w:val="32"/>
          <w:szCs w:val="32"/>
        </w:rPr>
        <w:t>2.1相关技术指标</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261" w:type="dxa"/>
            <w:noWrap w:val="0"/>
            <w:vAlign w:val="center"/>
          </w:tcPr>
          <w:p>
            <w:pPr>
              <w:ind w:firstLine="480" w:firstLineChars="200"/>
              <w:jc w:val="center"/>
              <w:rPr>
                <w:rFonts w:hint="eastAsia" w:ascii="宋体" w:hAnsi="宋体"/>
                <w:color w:val="000000"/>
                <w:sz w:val="24"/>
                <w:szCs w:val="24"/>
              </w:rPr>
            </w:pPr>
            <w:r>
              <w:rPr>
                <w:rFonts w:hint="eastAsia" w:ascii="宋体" w:hAnsi="宋体"/>
                <w:color w:val="000000"/>
                <w:sz w:val="24"/>
                <w:szCs w:val="24"/>
              </w:rPr>
              <w:t>传感器规格型号</w:t>
            </w:r>
          </w:p>
        </w:tc>
        <w:tc>
          <w:tcPr>
            <w:tcW w:w="4261" w:type="dxa"/>
            <w:noWrap w:val="0"/>
            <w:vAlign w:val="center"/>
          </w:tcPr>
          <w:p>
            <w:pPr>
              <w:ind w:firstLine="480" w:firstLineChars="200"/>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261" w:type="dxa"/>
            <w:noWrap w:val="0"/>
            <w:vAlign w:val="center"/>
          </w:tcPr>
          <w:p>
            <w:pPr>
              <w:ind w:firstLine="480" w:firstLineChars="200"/>
              <w:jc w:val="center"/>
              <w:rPr>
                <w:rFonts w:hint="eastAsia" w:ascii="宋体" w:hAnsi="宋体"/>
                <w:color w:val="000000"/>
                <w:sz w:val="24"/>
                <w:szCs w:val="24"/>
              </w:rPr>
            </w:pPr>
            <w:r>
              <w:rPr>
                <w:rFonts w:hint="eastAsia" w:ascii="宋体" w:hAnsi="宋体"/>
                <w:color w:val="000000"/>
                <w:sz w:val="24"/>
                <w:szCs w:val="24"/>
              </w:rPr>
              <w:t>制造厂家</w:t>
            </w:r>
          </w:p>
        </w:tc>
        <w:tc>
          <w:tcPr>
            <w:tcW w:w="4261" w:type="dxa"/>
            <w:noWrap w:val="0"/>
            <w:vAlign w:val="center"/>
          </w:tcPr>
          <w:p>
            <w:pPr>
              <w:jc w:val="center"/>
              <w:rPr>
                <w:rFonts w:hint="eastAsia" w:ascii="宋体" w:hAnsi="宋体"/>
                <w:color w:val="000000"/>
                <w:sz w:val="24"/>
                <w:szCs w:val="24"/>
              </w:rPr>
            </w:pPr>
            <w:r>
              <w:rPr>
                <w:rFonts w:hint="eastAsia" w:ascii="宋体" w:hAnsi="宋体" w:cs="宋体"/>
                <w:sz w:val="24"/>
              </w:rPr>
              <w:t>柯力、中航电测、华兰海</w:t>
            </w:r>
            <w:r>
              <w:rPr>
                <w:rFonts w:hint="eastAsia" w:ascii="宋体" w:hAnsi="宋体"/>
                <w:color w:val="000000"/>
                <w:sz w:val="24"/>
                <w:szCs w:val="24"/>
              </w:rPr>
              <w:t xml:space="preserve"> </w:t>
            </w:r>
          </w:p>
          <w:p>
            <w:pPr>
              <w:ind w:firstLine="482" w:firstLineChars="200"/>
              <w:jc w:val="center"/>
              <w:rPr>
                <w:rFonts w:hint="eastAsia" w:ascii="宋体" w:hAnsi="宋体"/>
                <w:color w:val="000000"/>
                <w:sz w:val="24"/>
                <w:szCs w:val="24"/>
              </w:rPr>
            </w:pPr>
            <w:r>
              <w:rPr>
                <w:rFonts w:hint="eastAsia" w:ascii="宋体" w:hAnsi="宋体" w:cs="宋体"/>
                <w:b/>
                <w:sz w:val="24"/>
                <w:szCs w:val="22"/>
              </w:rPr>
              <w:t>提供厂家生产证明，</w:t>
            </w:r>
            <w:r>
              <w:rPr>
                <w:rFonts w:hint="eastAsia" w:ascii="宋体" w:hAnsi="宋体" w:cs="宋体"/>
                <w:b/>
                <w:sz w:val="24"/>
              </w:rPr>
              <w:t>原件或公证件</w:t>
            </w:r>
            <w:r>
              <w:rPr>
                <w:rFonts w:hint="eastAsia" w:ascii="宋体" w:hAnsi="宋体" w:cs="宋体"/>
                <w:b/>
                <w:sz w:val="24"/>
                <w:szCs w:val="22"/>
              </w:rPr>
              <w:t>提交响应文件截止时间前一</w:t>
            </w:r>
            <w:r>
              <w:rPr>
                <w:rFonts w:hint="eastAsia" w:ascii="宋体" w:hAnsi="宋体" w:cs="宋体"/>
                <w:b/>
                <w:sz w:val="24"/>
              </w:rPr>
              <w:t>并递交，否则评标小组不予认可。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261" w:type="dxa"/>
            <w:noWrap w:val="0"/>
            <w:vAlign w:val="center"/>
          </w:tcPr>
          <w:p>
            <w:pPr>
              <w:ind w:firstLine="480" w:firstLineChars="200"/>
              <w:jc w:val="center"/>
              <w:rPr>
                <w:rFonts w:hint="eastAsia" w:ascii="宋体" w:hAnsi="宋体"/>
                <w:color w:val="000000"/>
                <w:sz w:val="24"/>
                <w:szCs w:val="24"/>
              </w:rPr>
            </w:pPr>
            <w:r>
              <w:rPr>
                <w:rFonts w:hint="eastAsia" w:ascii="宋体" w:hAnsi="宋体"/>
                <w:color w:val="000000"/>
                <w:sz w:val="24"/>
                <w:szCs w:val="24"/>
              </w:rPr>
              <w:t>数量</w:t>
            </w:r>
          </w:p>
        </w:tc>
        <w:tc>
          <w:tcPr>
            <w:tcW w:w="4261" w:type="dxa"/>
            <w:noWrap w:val="0"/>
            <w:vAlign w:val="center"/>
          </w:tcPr>
          <w:p>
            <w:pPr>
              <w:ind w:firstLine="480" w:firstLineChars="200"/>
              <w:jc w:val="center"/>
              <w:rPr>
                <w:rFonts w:hint="eastAsia"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8</w:t>
            </w:r>
            <w:r>
              <w:rPr>
                <w:rFonts w:hint="eastAsia" w:ascii="宋体" w:hAnsi="宋体"/>
                <w:color w:val="000000"/>
                <w:sz w:val="24"/>
                <w:szCs w:val="24"/>
              </w:rPr>
              <w:t>只/套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261" w:type="dxa"/>
            <w:noWrap w:val="0"/>
            <w:vAlign w:val="center"/>
          </w:tcPr>
          <w:p>
            <w:pPr>
              <w:ind w:firstLine="480" w:firstLineChars="200"/>
              <w:jc w:val="center"/>
              <w:rPr>
                <w:rFonts w:hint="eastAsia" w:ascii="宋体" w:hAnsi="宋体"/>
                <w:color w:val="000000"/>
                <w:sz w:val="24"/>
                <w:szCs w:val="24"/>
              </w:rPr>
            </w:pPr>
            <w:r>
              <w:rPr>
                <w:rFonts w:hint="eastAsia" w:ascii="宋体" w:hAnsi="宋体"/>
                <w:color w:val="000000"/>
                <w:sz w:val="24"/>
                <w:szCs w:val="24"/>
              </w:rPr>
              <w:t>准确等级</w:t>
            </w:r>
          </w:p>
        </w:tc>
        <w:tc>
          <w:tcPr>
            <w:tcW w:w="4261" w:type="dxa"/>
            <w:noWrap w:val="0"/>
            <w:vAlign w:val="center"/>
          </w:tcPr>
          <w:p>
            <w:pPr>
              <w:ind w:firstLine="480" w:firstLineChars="200"/>
              <w:jc w:val="center"/>
              <w:rPr>
                <w:rFonts w:hint="eastAsia" w:ascii="宋体" w:hAnsi="宋体"/>
                <w:color w:val="000000"/>
                <w:sz w:val="24"/>
                <w:szCs w:val="24"/>
              </w:rPr>
            </w:pPr>
            <w:r>
              <w:rPr>
                <w:rFonts w:hint="eastAsia" w:ascii="宋体" w:hAnsi="宋体"/>
                <w:color w:val="000000"/>
                <w:sz w:val="24"/>
                <w:szCs w:val="24"/>
              </w:rPr>
              <w:t>C3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261" w:type="dxa"/>
            <w:noWrap w:val="0"/>
            <w:vAlign w:val="center"/>
          </w:tcPr>
          <w:p>
            <w:pPr>
              <w:ind w:firstLine="480" w:firstLineChars="200"/>
              <w:jc w:val="center"/>
              <w:rPr>
                <w:rFonts w:hint="eastAsia" w:ascii="宋体" w:hAnsi="宋体"/>
                <w:color w:val="000000"/>
                <w:sz w:val="24"/>
                <w:szCs w:val="24"/>
              </w:rPr>
            </w:pPr>
            <w:r>
              <w:rPr>
                <w:rFonts w:hint="eastAsia" w:ascii="宋体" w:hAnsi="宋体"/>
                <w:color w:val="000000"/>
                <w:sz w:val="24"/>
                <w:szCs w:val="24"/>
              </w:rPr>
              <w:t>工作温度范围（℃）</w:t>
            </w:r>
          </w:p>
        </w:tc>
        <w:tc>
          <w:tcPr>
            <w:tcW w:w="4261" w:type="dxa"/>
            <w:noWrap w:val="0"/>
            <w:vAlign w:val="center"/>
          </w:tcPr>
          <w:p>
            <w:pPr>
              <w:ind w:firstLine="480" w:firstLineChars="200"/>
              <w:jc w:val="center"/>
              <w:rPr>
                <w:rFonts w:hint="eastAsia" w:ascii="宋体" w:hAnsi="宋体"/>
                <w:color w:val="000000"/>
                <w:sz w:val="24"/>
                <w:szCs w:val="24"/>
              </w:rPr>
            </w:pPr>
            <w:r>
              <w:rPr>
                <w:rFonts w:hint="eastAsia" w:ascii="宋体" w:hAnsi="宋体"/>
                <w:color w:val="000000"/>
                <w:sz w:val="24"/>
                <w:szCs w:val="24"/>
              </w:rPr>
              <w:t>-40到55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261" w:type="dxa"/>
            <w:noWrap w:val="0"/>
            <w:vAlign w:val="center"/>
          </w:tcPr>
          <w:p>
            <w:pPr>
              <w:ind w:firstLine="480" w:firstLineChars="200"/>
              <w:jc w:val="center"/>
              <w:rPr>
                <w:rFonts w:hint="eastAsia" w:ascii="宋体" w:hAnsi="宋体"/>
                <w:color w:val="000000"/>
                <w:sz w:val="24"/>
                <w:szCs w:val="24"/>
              </w:rPr>
            </w:pPr>
            <w:r>
              <w:rPr>
                <w:rFonts w:hint="eastAsia" w:ascii="宋体" w:hAnsi="宋体"/>
                <w:color w:val="000000"/>
                <w:sz w:val="24"/>
                <w:szCs w:val="24"/>
              </w:rPr>
              <w:t>型号输出方式</w:t>
            </w:r>
          </w:p>
        </w:tc>
        <w:tc>
          <w:tcPr>
            <w:tcW w:w="4261" w:type="dxa"/>
            <w:noWrap w:val="0"/>
            <w:vAlign w:val="center"/>
          </w:tcPr>
          <w:p>
            <w:pPr>
              <w:ind w:firstLine="480" w:firstLineChars="200"/>
              <w:jc w:val="center"/>
              <w:rPr>
                <w:rFonts w:hint="eastAsia" w:ascii="宋体" w:hAnsi="宋体"/>
                <w:color w:val="000000"/>
                <w:sz w:val="24"/>
                <w:szCs w:val="24"/>
              </w:rPr>
            </w:pPr>
            <w:r>
              <w:rPr>
                <w:rFonts w:hint="eastAsia" w:ascii="宋体" w:hAnsi="宋体"/>
                <w:color w:val="000000"/>
                <w:sz w:val="24"/>
                <w:szCs w:val="24"/>
              </w:rPr>
              <w:t>RS485标准串行接口信号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261" w:type="dxa"/>
            <w:noWrap w:val="0"/>
            <w:vAlign w:val="center"/>
          </w:tcPr>
          <w:p>
            <w:pPr>
              <w:ind w:firstLine="480" w:firstLineChars="200"/>
              <w:jc w:val="center"/>
              <w:rPr>
                <w:rFonts w:hint="eastAsia" w:ascii="宋体" w:hAnsi="宋体"/>
                <w:color w:val="000000"/>
                <w:sz w:val="24"/>
                <w:szCs w:val="24"/>
              </w:rPr>
            </w:pPr>
            <w:r>
              <w:rPr>
                <w:rFonts w:hint="eastAsia" w:ascii="宋体" w:hAnsi="宋体"/>
                <w:color w:val="000000"/>
                <w:sz w:val="24"/>
                <w:szCs w:val="24"/>
              </w:rPr>
              <w:t>防护等级</w:t>
            </w:r>
          </w:p>
        </w:tc>
        <w:tc>
          <w:tcPr>
            <w:tcW w:w="4261" w:type="dxa"/>
            <w:noWrap w:val="0"/>
            <w:vAlign w:val="center"/>
          </w:tcPr>
          <w:p>
            <w:pPr>
              <w:ind w:firstLine="480" w:firstLineChars="200"/>
              <w:jc w:val="center"/>
              <w:rPr>
                <w:rFonts w:hint="eastAsia" w:ascii="宋体" w:hAnsi="宋体"/>
                <w:color w:val="000000"/>
                <w:sz w:val="24"/>
                <w:szCs w:val="24"/>
              </w:rPr>
            </w:pPr>
            <w:r>
              <w:rPr>
                <w:rFonts w:hint="eastAsia" w:ascii="宋体" w:hAnsi="宋体"/>
                <w:color w:val="000000"/>
                <w:sz w:val="24"/>
                <w:szCs w:val="24"/>
              </w:rPr>
              <w:t>IP68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261" w:type="dxa"/>
            <w:noWrap w:val="0"/>
            <w:vAlign w:val="center"/>
          </w:tcPr>
          <w:p>
            <w:pPr>
              <w:ind w:firstLine="480" w:firstLineChars="200"/>
              <w:jc w:val="center"/>
              <w:rPr>
                <w:rFonts w:hint="eastAsia" w:ascii="宋体" w:hAnsi="宋体"/>
                <w:color w:val="000000"/>
                <w:sz w:val="24"/>
                <w:szCs w:val="24"/>
              </w:rPr>
            </w:pPr>
            <w:r>
              <w:rPr>
                <w:rFonts w:hint="eastAsia" w:ascii="宋体" w:hAnsi="宋体"/>
                <w:color w:val="000000"/>
                <w:sz w:val="24"/>
                <w:szCs w:val="24"/>
              </w:rPr>
              <w:t>传感器材质</w:t>
            </w:r>
          </w:p>
        </w:tc>
        <w:tc>
          <w:tcPr>
            <w:tcW w:w="4261" w:type="dxa"/>
            <w:noWrap w:val="0"/>
            <w:vAlign w:val="center"/>
          </w:tcPr>
          <w:p>
            <w:pPr>
              <w:ind w:firstLine="480" w:firstLineChars="200"/>
              <w:jc w:val="center"/>
              <w:rPr>
                <w:rFonts w:hint="eastAsia" w:ascii="宋体" w:hAnsi="宋体"/>
                <w:color w:val="000000"/>
                <w:sz w:val="24"/>
                <w:szCs w:val="24"/>
              </w:rPr>
            </w:pPr>
            <w:r>
              <w:rPr>
                <w:rFonts w:hint="eastAsia" w:ascii="宋体" w:hAnsi="宋体"/>
                <w:color w:val="000000"/>
                <w:sz w:val="24"/>
                <w:szCs w:val="24"/>
              </w:rPr>
              <w:t>不锈钢</w:t>
            </w:r>
          </w:p>
        </w:tc>
      </w:tr>
    </w:tbl>
    <w:p>
      <w:pPr>
        <w:ind w:firstLine="480" w:firstLineChars="200"/>
        <w:rPr>
          <w:rFonts w:hint="eastAsia" w:ascii="宋体" w:hAnsi="宋体"/>
          <w:color w:val="000000"/>
          <w:sz w:val="24"/>
          <w:szCs w:val="24"/>
        </w:rPr>
      </w:pPr>
      <w:r>
        <w:rPr>
          <w:rFonts w:hint="eastAsia" w:ascii="宋体" w:hAnsi="宋体"/>
          <w:color w:val="000000"/>
          <w:sz w:val="24"/>
          <w:szCs w:val="24"/>
        </w:rPr>
        <w:t>2.2、传感器需通过百万次疲劳试验</w:t>
      </w:r>
      <w:r>
        <w:rPr>
          <w:rFonts w:hint="eastAsia" w:ascii="宋体" w:hAnsi="宋体" w:cs="宋体"/>
          <w:b/>
          <w:sz w:val="24"/>
          <w:szCs w:val="22"/>
        </w:rPr>
        <w:t>(提供省级及以上第三方检测单位检测报告证明，</w:t>
      </w:r>
      <w:r>
        <w:rPr>
          <w:rFonts w:hint="eastAsia" w:ascii="宋体" w:hAnsi="宋体" w:cs="宋体"/>
          <w:b/>
          <w:sz w:val="24"/>
        </w:rPr>
        <w:t>原件或公证</w:t>
      </w:r>
      <w:r>
        <w:rPr>
          <w:rFonts w:hint="eastAsia" w:ascii="宋体" w:hAnsi="宋体" w:cs="宋体"/>
          <w:b/>
          <w:sz w:val="24"/>
          <w:szCs w:val="22"/>
        </w:rPr>
        <w:t>件提交响应文件截止时间前一并</w:t>
      </w:r>
      <w:r>
        <w:rPr>
          <w:rFonts w:hint="eastAsia" w:ascii="宋体" w:hAnsi="宋体" w:cs="宋体"/>
          <w:b/>
          <w:sz w:val="24"/>
        </w:rPr>
        <w:t>递交，否则评标小组不予认可。</w:t>
      </w:r>
      <w:r>
        <w:rPr>
          <w:rFonts w:hint="eastAsia" w:ascii="宋体" w:hAnsi="宋体"/>
          <w:color w:val="000000"/>
          <w:sz w:val="24"/>
          <w:szCs w:val="24"/>
        </w:rPr>
        <w:t>)，传感器防护等级IP68以上</w:t>
      </w:r>
    </w:p>
    <w:p>
      <w:pPr>
        <w:ind w:firstLine="480" w:firstLineChars="200"/>
        <w:rPr>
          <w:rFonts w:hint="eastAsia" w:ascii="宋体" w:hAnsi="宋体"/>
          <w:color w:val="000000"/>
          <w:sz w:val="24"/>
          <w:szCs w:val="24"/>
        </w:rPr>
      </w:pPr>
      <w:r>
        <w:rPr>
          <w:rFonts w:hint="eastAsia" w:ascii="宋体" w:hAnsi="宋体"/>
          <w:color w:val="000000"/>
          <w:sz w:val="24"/>
          <w:szCs w:val="24"/>
        </w:rPr>
        <w:t>3、电子称重仪表技术指标：</w:t>
      </w:r>
    </w:p>
    <w:p>
      <w:pPr>
        <w:ind w:firstLine="480" w:firstLineChars="200"/>
        <w:rPr>
          <w:rFonts w:hint="eastAsia" w:ascii="宋体" w:hAnsi="宋体"/>
          <w:color w:val="000000"/>
          <w:sz w:val="24"/>
          <w:szCs w:val="24"/>
        </w:rPr>
      </w:pPr>
      <w:r>
        <w:rPr>
          <w:rFonts w:hint="eastAsia" w:ascii="宋体" w:hAnsi="宋体"/>
          <w:color w:val="000000"/>
          <w:sz w:val="24"/>
          <w:szCs w:val="24"/>
        </w:rPr>
        <w:t>3.1工作环境温度-10℃-+40℃.</w:t>
      </w:r>
    </w:p>
    <w:p>
      <w:pPr>
        <w:ind w:firstLine="480" w:firstLineChars="200"/>
        <w:rPr>
          <w:rFonts w:hint="eastAsia" w:ascii="宋体" w:hAnsi="宋体"/>
          <w:color w:val="000000"/>
          <w:sz w:val="24"/>
          <w:szCs w:val="24"/>
        </w:rPr>
      </w:pPr>
      <w:r>
        <w:rPr>
          <w:rFonts w:hint="eastAsia" w:ascii="宋体" w:hAnsi="宋体"/>
          <w:color w:val="000000"/>
          <w:sz w:val="24"/>
          <w:szCs w:val="24"/>
        </w:rPr>
        <w:t>3.2具有良好的人机对话界面，功能齐全，性能稳定。抗干扰试验符合IEC61000-4：1995的有关规定，称重显示仪表符合GB7724-2008《电子称重仪表》中相关要求</w:t>
      </w:r>
    </w:p>
    <w:p>
      <w:pPr>
        <w:ind w:firstLine="480" w:firstLineChars="200"/>
        <w:rPr>
          <w:rFonts w:hint="eastAsia" w:ascii="宋体" w:hAnsi="宋体"/>
          <w:color w:val="000000"/>
          <w:sz w:val="24"/>
          <w:szCs w:val="24"/>
        </w:rPr>
      </w:pPr>
      <w:r>
        <w:rPr>
          <w:rFonts w:hint="eastAsia" w:ascii="宋体" w:hAnsi="宋体"/>
          <w:color w:val="000000"/>
          <w:sz w:val="24"/>
          <w:szCs w:val="24"/>
        </w:rPr>
        <w:t>3.3仪表防护等级IP65以上</w:t>
      </w:r>
    </w:p>
    <w:p>
      <w:pPr>
        <w:ind w:firstLine="480" w:firstLineChars="200"/>
        <w:rPr>
          <w:rFonts w:hint="eastAsia" w:ascii="宋体" w:hAnsi="宋体"/>
          <w:color w:val="000000"/>
          <w:sz w:val="24"/>
          <w:szCs w:val="24"/>
        </w:rPr>
      </w:pPr>
      <w:r>
        <w:rPr>
          <w:rFonts w:hint="eastAsia" w:ascii="宋体" w:hAnsi="宋体"/>
          <w:color w:val="000000"/>
          <w:sz w:val="24"/>
          <w:szCs w:val="24"/>
        </w:rPr>
        <w:t>4、图像抓拍与视频监控子系统</w:t>
      </w:r>
    </w:p>
    <w:p>
      <w:pPr>
        <w:ind w:firstLine="480" w:firstLineChars="200"/>
        <w:rPr>
          <w:rFonts w:hint="eastAsia" w:ascii="宋体" w:hAnsi="宋体"/>
          <w:color w:val="000000"/>
          <w:sz w:val="24"/>
          <w:szCs w:val="24"/>
        </w:rPr>
      </w:pPr>
      <w:r>
        <w:rPr>
          <w:rFonts w:hint="eastAsia" w:ascii="宋体" w:hAnsi="宋体"/>
          <w:color w:val="000000"/>
          <w:sz w:val="24"/>
          <w:szCs w:val="24"/>
        </w:rPr>
        <w:t>每个称重现场配置2个摄像头（要求300万像素，数字高清），分别安放在电子汽车衡前后两端，监视相关计量区域，摄像机安放在电子汽车衡的前端，可监视驾驶室人员上下车情况，摄像机安放在电子汽车衡的后端，可监视汽车在电子汽车衡前后两端是否有压边、靠边等情况。</w:t>
      </w:r>
    </w:p>
    <w:p>
      <w:pPr>
        <w:ind w:firstLine="480" w:firstLineChars="200"/>
        <w:rPr>
          <w:rFonts w:hint="eastAsia" w:ascii="宋体" w:hAnsi="宋体"/>
          <w:color w:val="000000"/>
          <w:sz w:val="24"/>
          <w:szCs w:val="24"/>
        </w:rPr>
      </w:pPr>
      <w:r>
        <w:rPr>
          <w:rFonts w:hint="eastAsia" w:ascii="宋体" w:hAnsi="宋体"/>
          <w:color w:val="000000"/>
          <w:sz w:val="24"/>
          <w:szCs w:val="24"/>
        </w:rPr>
        <w:t>监控系统配置硬盘录像机具有RJ45网络接口，可通过该接口连接监控网络，实现网络监控等功能。</w:t>
      </w:r>
    </w:p>
    <w:p>
      <w:pPr>
        <w:ind w:firstLine="480" w:firstLineChars="200"/>
        <w:rPr>
          <w:rFonts w:hint="eastAsia" w:ascii="宋体" w:hAnsi="宋体"/>
          <w:color w:val="000000"/>
          <w:sz w:val="24"/>
          <w:szCs w:val="24"/>
        </w:rPr>
      </w:pPr>
      <w:r>
        <w:rPr>
          <w:rFonts w:hint="eastAsia" w:ascii="宋体" w:hAnsi="宋体"/>
          <w:color w:val="000000"/>
          <w:sz w:val="24"/>
          <w:szCs w:val="24"/>
        </w:rPr>
        <w:t>配置硬盘录像机可实现以下功能：</w:t>
      </w:r>
    </w:p>
    <w:p>
      <w:pPr>
        <w:ind w:firstLine="480" w:firstLineChars="20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hint="eastAsia" w:ascii="宋体" w:hAnsi="宋体"/>
          <w:color w:val="000000"/>
          <w:sz w:val="24"/>
          <w:szCs w:val="24"/>
        </w:rPr>
        <w:t>录像：</w:t>
      </w:r>
    </w:p>
    <w:p>
      <w:pPr>
        <w:ind w:firstLine="480" w:firstLineChars="20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hint="eastAsia" w:ascii="宋体" w:hAnsi="宋体"/>
          <w:color w:val="000000"/>
          <w:sz w:val="24"/>
          <w:szCs w:val="24"/>
        </w:rPr>
        <w:t>定时录像、手动录像、移动侦测录像等多种录像方式。</w:t>
      </w:r>
    </w:p>
    <w:p>
      <w:pPr>
        <w:ind w:firstLine="480" w:firstLineChars="20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hint="eastAsia" w:ascii="宋体" w:hAnsi="宋体"/>
          <w:color w:val="000000"/>
          <w:sz w:val="24"/>
          <w:szCs w:val="24"/>
        </w:rPr>
        <w:t>硬盘上文件可以选择循环记录和非循环记录。</w:t>
      </w:r>
    </w:p>
    <w:p>
      <w:pPr>
        <w:ind w:firstLine="480" w:firstLineChars="20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hint="eastAsia" w:ascii="宋体" w:hAnsi="宋体"/>
          <w:color w:val="000000"/>
          <w:sz w:val="24"/>
          <w:szCs w:val="24"/>
        </w:rPr>
        <w:t>支持</w:t>
      </w:r>
      <w:r>
        <w:rPr>
          <w:rFonts w:ascii="宋体" w:hAnsi="宋体"/>
          <w:color w:val="000000"/>
          <w:sz w:val="24"/>
          <w:szCs w:val="24"/>
        </w:rPr>
        <w:t>U</w:t>
      </w:r>
      <w:r>
        <w:rPr>
          <w:rFonts w:hint="eastAsia" w:ascii="宋体" w:hAnsi="宋体"/>
          <w:color w:val="000000"/>
          <w:sz w:val="24"/>
          <w:szCs w:val="24"/>
        </w:rPr>
        <w:t>盘、</w:t>
      </w:r>
      <w:r>
        <w:rPr>
          <w:rFonts w:ascii="宋体" w:hAnsi="宋体"/>
          <w:color w:val="000000"/>
          <w:sz w:val="24"/>
          <w:szCs w:val="24"/>
        </w:rPr>
        <w:t>USB</w:t>
      </w:r>
      <w:r>
        <w:rPr>
          <w:rFonts w:hint="eastAsia" w:ascii="宋体" w:hAnsi="宋体"/>
          <w:color w:val="000000"/>
          <w:sz w:val="24"/>
          <w:szCs w:val="24"/>
        </w:rPr>
        <w:t>硬盘、</w:t>
      </w:r>
      <w:r>
        <w:rPr>
          <w:rFonts w:ascii="宋体" w:hAnsi="宋体"/>
          <w:color w:val="000000"/>
          <w:sz w:val="24"/>
          <w:szCs w:val="24"/>
        </w:rPr>
        <w:t>USB CDRW</w:t>
      </w:r>
      <w:r>
        <w:rPr>
          <w:rFonts w:hint="eastAsia" w:ascii="宋体" w:hAnsi="宋体"/>
          <w:color w:val="000000"/>
          <w:sz w:val="24"/>
          <w:szCs w:val="24"/>
        </w:rPr>
        <w:t>及</w:t>
      </w:r>
      <w:r>
        <w:rPr>
          <w:rFonts w:ascii="宋体" w:hAnsi="宋体"/>
          <w:color w:val="000000"/>
          <w:sz w:val="24"/>
          <w:szCs w:val="24"/>
        </w:rPr>
        <w:t>IDE CDRW</w:t>
      </w:r>
      <w:r>
        <w:rPr>
          <w:rFonts w:hint="eastAsia" w:ascii="宋体" w:hAnsi="宋体"/>
          <w:color w:val="000000"/>
          <w:sz w:val="24"/>
          <w:szCs w:val="24"/>
        </w:rPr>
        <w:t>备份设备。</w:t>
      </w:r>
    </w:p>
    <w:p>
      <w:pPr>
        <w:ind w:firstLine="480" w:firstLineChars="20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hint="eastAsia" w:ascii="宋体" w:hAnsi="宋体"/>
          <w:color w:val="000000"/>
          <w:sz w:val="24"/>
          <w:szCs w:val="24"/>
        </w:rPr>
        <w:t>预览与回放</w:t>
      </w:r>
    </w:p>
    <w:p>
      <w:pPr>
        <w:ind w:firstLine="480" w:firstLineChars="20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hint="eastAsia" w:ascii="宋体" w:hAnsi="宋体"/>
          <w:color w:val="000000"/>
          <w:sz w:val="24"/>
          <w:szCs w:val="24"/>
        </w:rPr>
        <w:t>支持监视器或</w:t>
      </w:r>
      <w:r>
        <w:rPr>
          <w:rFonts w:ascii="宋体" w:hAnsi="宋体"/>
          <w:color w:val="000000"/>
          <w:sz w:val="24"/>
          <w:szCs w:val="24"/>
        </w:rPr>
        <w:t>VGA</w:t>
      </w:r>
      <w:r>
        <w:rPr>
          <w:rFonts w:hint="eastAsia" w:ascii="宋体" w:hAnsi="宋体"/>
          <w:color w:val="000000"/>
          <w:sz w:val="24"/>
          <w:szCs w:val="24"/>
        </w:rPr>
        <w:t>输出连接。</w:t>
      </w:r>
    </w:p>
    <w:p>
      <w:pPr>
        <w:ind w:firstLine="480" w:firstLineChars="20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hint="eastAsia" w:ascii="宋体" w:hAnsi="宋体"/>
          <w:color w:val="000000"/>
          <w:sz w:val="24"/>
          <w:szCs w:val="24"/>
        </w:rPr>
        <w:t>支持图像局部遮盖。</w:t>
      </w:r>
    </w:p>
    <w:p>
      <w:pPr>
        <w:ind w:firstLine="480" w:firstLineChars="20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hint="eastAsia" w:ascii="宋体" w:hAnsi="宋体"/>
          <w:color w:val="000000"/>
          <w:sz w:val="24"/>
          <w:szCs w:val="24"/>
        </w:rPr>
        <w:t>支持快放、慢放、单帧等回放模式，按录像类型、按时间进行检索。</w:t>
      </w:r>
    </w:p>
    <w:p>
      <w:pPr>
        <w:ind w:firstLine="480" w:firstLineChars="20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hint="eastAsia" w:ascii="宋体" w:hAnsi="宋体"/>
          <w:color w:val="000000"/>
          <w:sz w:val="24"/>
          <w:szCs w:val="24"/>
        </w:rPr>
        <w:t>网络功能</w:t>
      </w:r>
    </w:p>
    <w:p>
      <w:pPr>
        <w:ind w:firstLine="480" w:firstLineChars="20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hint="eastAsia" w:ascii="宋体" w:hAnsi="宋体"/>
          <w:color w:val="000000"/>
          <w:sz w:val="24"/>
          <w:szCs w:val="24"/>
        </w:rPr>
        <w:t>支持</w:t>
      </w:r>
      <w:r>
        <w:rPr>
          <w:rFonts w:ascii="宋体" w:hAnsi="宋体"/>
          <w:color w:val="000000"/>
          <w:sz w:val="24"/>
          <w:szCs w:val="24"/>
        </w:rPr>
        <w:t>TCP/IP</w:t>
      </w:r>
      <w:r>
        <w:rPr>
          <w:rFonts w:hint="eastAsia" w:ascii="宋体" w:hAnsi="宋体"/>
          <w:color w:val="000000"/>
          <w:sz w:val="24"/>
          <w:szCs w:val="24"/>
        </w:rPr>
        <w:t>协议。</w:t>
      </w:r>
    </w:p>
    <w:p>
      <w:pPr>
        <w:ind w:firstLine="480" w:firstLineChars="20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hint="eastAsia" w:ascii="宋体" w:hAnsi="宋体"/>
          <w:color w:val="000000"/>
          <w:sz w:val="24"/>
          <w:szCs w:val="24"/>
        </w:rPr>
        <w:t>可通过网络下载网络硬盘录像机上的录像文件，也可通过网络远程回放网络硬盘录像机上记录的录像文件。</w:t>
      </w:r>
    </w:p>
    <w:p>
      <w:pPr>
        <w:ind w:firstLine="480" w:firstLineChars="20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hint="eastAsia" w:ascii="宋体" w:hAnsi="宋体"/>
          <w:color w:val="000000"/>
          <w:sz w:val="24"/>
          <w:szCs w:val="24"/>
        </w:rPr>
        <w:t>具备</w:t>
      </w:r>
      <w:r>
        <w:rPr>
          <w:rFonts w:ascii="宋体" w:hAnsi="宋体"/>
          <w:color w:val="000000"/>
          <w:sz w:val="24"/>
          <w:szCs w:val="24"/>
        </w:rPr>
        <w:t>WEB SERVER</w:t>
      </w:r>
      <w:r>
        <w:rPr>
          <w:rFonts w:hint="eastAsia" w:ascii="宋体" w:hAnsi="宋体"/>
          <w:color w:val="000000"/>
          <w:sz w:val="24"/>
          <w:szCs w:val="24"/>
        </w:rPr>
        <w:t>功能，可通过浏览器访问网络硬盘录像机。</w:t>
      </w:r>
    </w:p>
    <w:p>
      <w:pPr>
        <w:ind w:firstLine="480" w:firstLineChars="20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hint="eastAsia" w:ascii="宋体" w:hAnsi="宋体"/>
          <w:color w:val="000000"/>
          <w:sz w:val="24"/>
          <w:szCs w:val="24"/>
        </w:rPr>
        <w:t>提供日志（操作日志、报警日志、系统日志）记录与查询。</w:t>
      </w:r>
    </w:p>
    <w:p>
      <w:pPr>
        <w:ind w:firstLine="480" w:firstLineChars="20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hint="eastAsia" w:ascii="宋体" w:hAnsi="宋体"/>
          <w:color w:val="000000"/>
          <w:sz w:val="24"/>
          <w:szCs w:val="24"/>
        </w:rPr>
        <w:t>硬盘数据储存至少应满足半年的时间要求。</w:t>
      </w:r>
    </w:p>
    <w:p>
      <w:pPr>
        <w:ind w:firstLine="480" w:firstLineChars="200"/>
        <w:rPr>
          <w:rFonts w:hint="eastAsia" w:ascii="宋体" w:hAnsi="宋体"/>
          <w:color w:val="000000"/>
          <w:sz w:val="24"/>
          <w:szCs w:val="24"/>
        </w:rPr>
      </w:pPr>
      <w:r>
        <w:rPr>
          <w:rFonts w:hint="eastAsia" w:ascii="宋体" w:hAnsi="宋体"/>
          <w:color w:val="000000"/>
          <w:sz w:val="24"/>
          <w:szCs w:val="24"/>
        </w:rPr>
        <w:t>在称重软件界面上既能实时显示汽车衡称重过程的画面，又能抓拍读取称重数据瞬间的即时图像并保存到硬盘，实现称重数据和图像同步存储。该功能与称重软件紧密集成，图片数据和称重数据存储在本地同一数据库中，可实现历史称重数据和图片的共同关联调用，查询某一过磅车辆的历史信息时，图片和数据一一对应。</w:t>
      </w:r>
    </w:p>
    <w:p>
      <w:pPr>
        <w:ind w:firstLine="480" w:firstLineChars="200"/>
        <w:rPr>
          <w:rFonts w:hint="eastAsia" w:ascii="宋体" w:hAnsi="宋体"/>
          <w:color w:val="000000"/>
          <w:sz w:val="24"/>
          <w:szCs w:val="24"/>
        </w:rPr>
      </w:pPr>
      <w:r>
        <w:rPr>
          <w:rFonts w:hint="eastAsia" w:ascii="宋体" w:hAnsi="宋体"/>
          <w:color w:val="000000"/>
          <w:sz w:val="24"/>
          <w:szCs w:val="24"/>
        </w:rPr>
        <w:t>四、交货期、地点</w:t>
      </w:r>
    </w:p>
    <w:p>
      <w:pPr>
        <w:pStyle w:val="516"/>
        <w:ind w:firstLine="490"/>
        <w:rPr>
          <w:rFonts w:hint="eastAsia" w:ascii="宋体" w:hAnsi="宋体" w:cs="宋体"/>
          <w:color w:val="000000"/>
          <w:sz w:val="24"/>
          <w:szCs w:val="22"/>
        </w:rPr>
      </w:pPr>
      <w:r>
        <w:rPr>
          <w:rFonts w:hint="eastAsia" w:ascii="宋体" w:hAnsi="宋体"/>
          <w:color w:val="000000"/>
          <w:sz w:val="24"/>
        </w:rPr>
        <w:t>1、交货时间：</w:t>
      </w:r>
      <w:r>
        <w:rPr>
          <w:rFonts w:hint="eastAsia" w:ascii="宋体" w:hAnsi="宋体" w:cs="宋体"/>
          <w:color w:val="000000"/>
          <w:sz w:val="24"/>
          <w:szCs w:val="22"/>
        </w:rPr>
        <w:t>接到发货通知之日起</w:t>
      </w:r>
      <w:r>
        <w:rPr>
          <w:rFonts w:hint="eastAsia" w:ascii="宋体" w:hAnsi="宋体" w:cs="宋体"/>
          <w:color w:val="FF0000"/>
          <w:sz w:val="24"/>
          <w:szCs w:val="22"/>
        </w:rPr>
        <w:t>30天</w:t>
      </w:r>
      <w:r>
        <w:rPr>
          <w:rFonts w:hint="eastAsia" w:ascii="宋体" w:hAnsi="宋体" w:cs="宋体"/>
          <w:color w:val="000000"/>
          <w:sz w:val="24"/>
          <w:szCs w:val="22"/>
        </w:rPr>
        <w:t>内必须把货物送达需方指定的供货现场并完成安装调试。</w:t>
      </w:r>
    </w:p>
    <w:p>
      <w:pPr>
        <w:pStyle w:val="516"/>
        <w:ind w:firstLine="490"/>
        <w:rPr>
          <w:rFonts w:hint="eastAsia" w:ascii="宋体" w:hAnsi="宋体"/>
          <w:color w:val="000000"/>
          <w:sz w:val="24"/>
        </w:rPr>
      </w:pPr>
      <w:r>
        <w:rPr>
          <w:rFonts w:hint="eastAsia" w:ascii="宋体" w:hAnsi="宋体"/>
          <w:color w:val="000000"/>
          <w:sz w:val="24"/>
        </w:rPr>
        <w:t>2、交货地点：甲方指定地点。</w:t>
      </w:r>
    </w:p>
    <w:p>
      <w:pPr>
        <w:ind w:firstLine="480" w:firstLineChars="200"/>
        <w:rPr>
          <w:rFonts w:hint="eastAsia" w:ascii="宋体" w:hAnsi="宋体"/>
          <w:color w:val="000000"/>
          <w:sz w:val="24"/>
          <w:szCs w:val="24"/>
        </w:rPr>
      </w:pPr>
      <w:r>
        <w:rPr>
          <w:rFonts w:hint="eastAsia" w:ascii="宋体" w:hAnsi="宋体"/>
          <w:color w:val="000000"/>
          <w:sz w:val="24"/>
          <w:szCs w:val="24"/>
        </w:rPr>
        <w:t>五、售后服务</w:t>
      </w:r>
    </w:p>
    <w:p>
      <w:pPr>
        <w:ind w:firstLine="480" w:firstLineChars="200"/>
        <w:rPr>
          <w:rFonts w:hint="eastAsia" w:ascii="宋体" w:hAnsi="宋体"/>
          <w:color w:val="000000"/>
          <w:sz w:val="24"/>
          <w:szCs w:val="24"/>
        </w:rPr>
      </w:pPr>
      <w:r>
        <w:rPr>
          <w:rFonts w:hint="eastAsia" w:ascii="宋体" w:hAnsi="宋体"/>
          <w:color w:val="000000"/>
          <w:sz w:val="24"/>
          <w:szCs w:val="24"/>
        </w:rPr>
        <w:t>1、质保期内，成交供应商在接到售后通知后，应在1小时内响应，并在24小时内负责修复到位。</w:t>
      </w:r>
    </w:p>
    <w:p>
      <w:pPr>
        <w:ind w:firstLine="480" w:firstLineChars="200"/>
        <w:rPr>
          <w:rFonts w:hint="eastAsia" w:ascii="宋体" w:hAnsi="宋体"/>
          <w:color w:val="000000"/>
          <w:sz w:val="24"/>
          <w:szCs w:val="24"/>
        </w:rPr>
      </w:pPr>
      <w:r>
        <w:rPr>
          <w:rFonts w:hint="eastAsia" w:ascii="宋体" w:hAnsi="宋体"/>
          <w:color w:val="000000"/>
          <w:sz w:val="24"/>
          <w:szCs w:val="24"/>
        </w:rPr>
        <w:t>2、本项目质保期为一年，从项目调试验收合格之日起算起。</w:t>
      </w:r>
    </w:p>
    <w:p>
      <w:pPr>
        <w:ind w:firstLine="480" w:firstLineChars="200"/>
        <w:rPr>
          <w:rFonts w:hint="eastAsia" w:ascii="宋体" w:hAnsi="宋体"/>
          <w:color w:val="000000"/>
          <w:sz w:val="24"/>
          <w:szCs w:val="24"/>
        </w:rPr>
      </w:pPr>
      <w:r>
        <w:rPr>
          <w:rFonts w:hint="eastAsia" w:ascii="宋体" w:hAnsi="宋体"/>
          <w:color w:val="000000"/>
          <w:sz w:val="24"/>
          <w:szCs w:val="24"/>
        </w:rPr>
        <w:t>六、付款方式</w:t>
      </w:r>
    </w:p>
    <w:p>
      <w:pPr>
        <w:pStyle w:val="263"/>
        <w:widowControl/>
        <w:jc w:val="left"/>
        <w:rPr>
          <w:rFonts w:ascii="宋体" w:hAnsi="宋体" w:cs="宋体"/>
          <w:kern w:val="0"/>
          <w:sz w:val="24"/>
        </w:rPr>
      </w:pPr>
      <w:r>
        <w:rPr>
          <w:rFonts w:hint="eastAsia" w:ascii="宋体" w:hAnsi="宋体"/>
          <w:color w:val="000000"/>
          <w:sz w:val="24"/>
          <w:szCs w:val="24"/>
        </w:rPr>
        <w:t xml:space="preserve">    </w:t>
      </w:r>
      <w:r>
        <w:rPr>
          <w:rFonts w:hint="eastAsia" w:ascii="宋体" w:hAnsi="宋体"/>
          <w:bCs/>
          <w:sz w:val="24"/>
        </w:rPr>
        <w:t>（1）</w:t>
      </w:r>
      <w:r>
        <w:rPr>
          <w:rFonts w:ascii="宋体" w:hAnsi="宋体" w:cs="宋体"/>
          <w:kern w:val="0"/>
          <w:sz w:val="24"/>
        </w:rPr>
        <w:t>设备送抵采购人指定的施工现场</w:t>
      </w:r>
      <w:r>
        <w:rPr>
          <w:rFonts w:hint="eastAsia" w:ascii="宋体" w:hAnsi="宋体" w:cs="宋体"/>
          <w:kern w:val="0"/>
          <w:sz w:val="24"/>
        </w:rPr>
        <w:t>并完成安装调试</w:t>
      </w:r>
      <w:r>
        <w:rPr>
          <w:rFonts w:ascii="宋体" w:hAnsi="宋体" w:cs="宋体"/>
          <w:kern w:val="0"/>
          <w:sz w:val="24"/>
        </w:rPr>
        <w:t>，并经供需双方检查合格后签署到货验收单，供方须于当月25日前开具所供货物的全额税务发票，需方在30天内支付发票金额的</w:t>
      </w:r>
      <w:r>
        <w:rPr>
          <w:rFonts w:hint="eastAsia" w:ascii="宋体" w:hAnsi="宋体" w:cs="宋体"/>
          <w:kern w:val="0"/>
          <w:sz w:val="24"/>
        </w:rPr>
        <w:t>9</w:t>
      </w:r>
      <w:r>
        <w:rPr>
          <w:rFonts w:ascii="宋体" w:hAnsi="宋体" w:cs="宋体"/>
          <w:kern w:val="0"/>
          <w:sz w:val="24"/>
        </w:rPr>
        <w:t>0%货款；</w:t>
      </w:r>
    </w:p>
    <w:p>
      <w:pPr>
        <w:pStyle w:val="263"/>
        <w:widowControl/>
        <w:jc w:val="left"/>
        <w:rPr>
          <w:rFonts w:ascii="宋体" w:hAnsi="宋体" w:cs="宋体"/>
          <w:kern w:val="0"/>
          <w:sz w:val="24"/>
        </w:rPr>
      </w:pPr>
      <w:r>
        <w:rPr>
          <w:rFonts w:hint="eastAsia" w:ascii="宋体" w:hAnsi="宋体" w:cs="宋体"/>
          <w:kern w:val="0"/>
          <w:sz w:val="24"/>
        </w:rPr>
        <w:t xml:space="preserve">    </w:t>
      </w:r>
      <w:r>
        <w:rPr>
          <w:rFonts w:ascii="宋体" w:hAnsi="宋体" w:cs="宋体"/>
          <w:kern w:val="0"/>
          <w:sz w:val="24"/>
        </w:rPr>
        <w:t>（2）设备正常运行验收合格，质保期满后30天内支付所供货物发票金额的</w:t>
      </w:r>
      <w:r>
        <w:rPr>
          <w:rFonts w:hint="eastAsia" w:ascii="宋体" w:hAnsi="宋体" w:cs="宋体"/>
          <w:kern w:val="0"/>
          <w:sz w:val="24"/>
        </w:rPr>
        <w:t>1</w:t>
      </w:r>
      <w:r>
        <w:rPr>
          <w:rFonts w:ascii="宋体" w:hAnsi="宋体" w:cs="宋体"/>
          <w:kern w:val="0"/>
          <w:sz w:val="24"/>
        </w:rPr>
        <w:t xml:space="preserve">0%； </w:t>
      </w:r>
    </w:p>
    <w:p>
      <w:pPr>
        <w:rPr>
          <w:rFonts w:ascii="宋体" w:hAnsi="宋体"/>
          <w:color w:val="000000"/>
          <w:kern w:val="0"/>
          <w:sz w:val="24"/>
          <w:szCs w:val="24"/>
          <w:u w:val="none" w:color="000000"/>
        </w:rPr>
      </w:pPr>
      <w:r>
        <w:rPr>
          <w:rFonts w:hint="eastAsia" w:ascii="宋体" w:hAnsi="宋体" w:cs="宋体"/>
          <w:kern w:val="0"/>
          <w:sz w:val="24"/>
        </w:rPr>
        <w:t xml:space="preserve">    </w:t>
      </w:r>
      <w:r>
        <w:rPr>
          <w:rFonts w:ascii="宋体" w:hAnsi="宋体" w:cs="宋体"/>
          <w:kern w:val="0"/>
          <w:sz w:val="24"/>
        </w:rPr>
        <w:t>（</w:t>
      </w:r>
      <w:r>
        <w:rPr>
          <w:rFonts w:hint="eastAsia" w:ascii="宋体" w:hAnsi="宋体" w:cs="宋体"/>
          <w:kern w:val="0"/>
          <w:sz w:val="24"/>
        </w:rPr>
        <w:t>3</w:t>
      </w:r>
      <w:r>
        <w:rPr>
          <w:rFonts w:ascii="宋体" w:hAnsi="宋体" w:cs="宋体"/>
          <w:kern w:val="0"/>
          <w:sz w:val="24"/>
        </w:rPr>
        <w:t>）</w:t>
      </w:r>
      <w:r>
        <w:rPr>
          <w:rFonts w:hint="eastAsia" w:ascii="宋体" w:hAnsi="宋体" w:cs="宋体"/>
          <w:kern w:val="0"/>
          <w:sz w:val="24"/>
          <w:szCs w:val="22"/>
        </w:rPr>
        <w:t>履约保</w:t>
      </w:r>
      <w:r>
        <w:rPr>
          <w:rFonts w:hint="eastAsia" w:ascii="宋体" w:hAnsi="宋体"/>
          <w:color w:val="000000"/>
          <w:kern w:val="0"/>
          <w:sz w:val="24"/>
          <w:szCs w:val="24"/>
          <w:u w:val="none" w:color="000000"/>
        </w:rPr>
        <w:t>证金的退还：履约保证金于</w:t>
      </w:r>
      <w:r>
        <w:rPr>
          <w:rFonts w:hint="eastAsia" w:ascii="宋体" w:hAnsi="宋体"/>
          <w:bCs/>
          <w:sz w:val="24"/>
          <w:szCs w:val="24"/>
        </w:rPr>
        <w:t>验收合格之日起三十个工作日内无息退还</w:t>
      </w:r>
      <w:r>
        <w:rPr>
          <w:rFonts w:hint="eastAsia" w:ascii="宋体" w:hAnsi="宋体"/>
          <w:color w:val="000000"/>
          <w:kern w:val="0"/>
          <w:sz w:val="24"/>
          <w:szCs w:val="24"/>
          <w:u w:val="none" w:color="000000"/>
        </w:rPr>
        <w:t>。</w:t>
      </w:r>
    </w:p>
    <w:p>
      <w:pPr>
        <w:spacing w:line="360" w:lineRule="auto"/>
        <w:jc w:val="left"/>
        <w:outlineLvl w:val="0"/>
        <w:rPr>
          <w:rFonts w:hint="eastAsia" w:ascii="宋体" w:hAnsi="宋体"/>
          <w:color w:val="000000"/>
          <w:sz w:val="24"/>
          <w:szCs w:val="24"/>
        </w:rPr>
      </w:pPr>
    </w:p>
    <w:p>
      <w:pPr>
        <w:jc w:val="left"/>
        <w:outlineLvl w:val="0"/>
        <w:rPr>
          <w:rFonts w:hint="eastAsia" w:cs="宋体"/>
          <w:sz w:val="24"/>
          <w:szCs w:val="24"/>
        </w:rPr>
      </w:pPr>
    </w:p>
    <w:p>
      <w:pPr>
        <w:jc w:val="left"/>
        <w:outlineLvl w:val="0"/>
        <w:rPr>
          <w:rFonts w:hint="eastAsia" w:cs="宋体"/>
          <w:sz w:val="24"/>
          <w:szCs w:val="24"/>
        </w:rPr>
      </w:pPr>
    </w:p>
    <w:p>
      <w:pPr>
        <w:jc w:val="left"/>
        <w:outlineLvl w:val="0"/>
        <w:rPr>
          <w:rFonts w:hint="eastAsia" w:cs="宋体"/>
          <w:sz w:val="24"/>
          <w:szCs w:val="24"/>
        </w:rPr>
      </w:pPr>
    </w:p>
    <w:p>
      <w:pPr>
        <w:jc w:val="left"/>
        <w:outlineLvl w:val="0"/>
        <w:rPr>
          <w:rFonts w:hint="eastAsia" w:cs="宋体"/>
          <w:sz w:val="24"/>
          <w:szCs w:val="24"/>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outlineLvl w:val="0"/>
        <w:rPr>
          <w:rFonts w:hint="eastAsia" w:ascii="黑体" w:hAnsi="黑体" w:eastAsia="黑体"/>
          <w:sz w:val="32"/>
          <w:szCs w:val="32"/>
        </w:rPr>
      </w:pPr>
    </w:p>
    <w:p>
      <w:pPr>
        <w:spacing w:line="360" w:lineRule="auto"/>
        <w:ind w:firstLine="640" w:firstLineChars="200"/>
        <w:jc w:val="center"/>
        <w:rPr>
          <w:rFonts w:ascii="黑体" w:hAnsi="黑体" w:eastAsia="黑体"/>
          <w:sz w:val="32"/>
          <w:szCs w:val="32"/>
        </w:rPr>
      </w:pPr>
      <w:r>
        <w:rPr>
          <w:rFonts w:hint="eastAsia" w:ascii="黑体" w:hAnsi="黑体" w:eastAsia="黑体"/>
          <w:sz w:val="32"/>
          <w:szCs w:val="32"/>
        </w:rPr>
        <w:t>四  合同书（格式文本）</w:t>
      </w:r>
    </w:p>
    <w:p>
      <w:pPr>
        <w:spacing w:line="360" w:lineRule="auto"/>
        <w:ind w:firstLine="560" w:firstLineChars="200"/>
        <w:jc w:val="center"/>
        <w:rPr>
          <w:rFonts w:ascii="黑体" w:hAnsi="黑体" w:eastAsia="黑体"/>
          <w:sz w:val="28"/>
        </w:rPr>
      </w:pPr>
    </w:p>
    <w:p>
      <w:pPr>
        <w:spacing w:line="360" w:lineRule="auto"/>
        <w:rPr>
          <w:rFonts w:ascii="宋体"/>
          <w:color w:val="000000"/>
          <w:kern w:val="0"/>
          <w:sz w:val="24"/>
          <w:u w:val="none" w:color="000000"/>
        </w:rPr>
      </w:pPr>
      <w:r>
        <w:rPr>
          <w:rFonts w:hint="eastAsia" w:ascii="宋体" w:hAnsi="宋体"/>
          <w:color w:val="000000"/>
          <w:kern w:val="0"/>
          <w:sz w:val="24"/>
          <w:u w:val="none" w:color="000000"/>
        </w:rPr>
        <w:t>甲方（</w:t>
      </w:r>
      <w:r>
        <w:rPr>
          <w:rFonts w:hint="eastAsia" w:ascii="宋体" w:hAnsi="宋体"/>
          <w:bCs/>
          <w:sz w:val="24"/>
        </w:rPr>
        <w:t>以下简称甲方</w:t>
      </w:r>
      <w:r>
        <w:rPr>
          <w:rFonts w:hint="eastAsia" w:ascii="宋体" w:hAnsi="宋体"/>
          <w:color w:val="000000"/>
          <w:kern w:val="0"/>
          <w:sz w:val="24"/>
          <w:u w:val="none" w:color="000000"/>
        </w:rPr>
        <w:t>）：</w:t>
      </w:r>
      <w:r>
        <w:rPr>
          <w:rFonts w:hint="eastAsia" w:ascii="宋体" w:hAnsi="宋体"/>
          <w:bCs/>
          <w:color w:val="000000"/>
          <w:sz w:val="24"/>
          <w:szCs w:val="24"/>
          <w:u w:val="single"/>
        </w:rPr>
        <w:t>宜兴市公用市政工程有限公司</w:t>
      </w:r>
    </w:p>
    <w:p>
      <w:pPr>
        <w:spacing w:line="360" w:lineRule="auto"/>
        <w:rPr>
          <w:rFonts w:ascii="宋体"/>
          <w:color w:val="000000"/>
          <w:kern w:val="0"/>
          <w:sz w:val="24"/>
          <w:u w:val="none" w:color="000000"/>
        </w:rPr>
      </w:pPr>
      <w:r>
        <w:rPr>
          <w:rFonts w:hint="eastAsia" w:ascii="宋体" w:hAnsi="宋体"/>
          <w:color w:val="000000"/>
          <w:kern w:val="0"/>
          <w:sz w:val="24"/>
          <w:u w:val="none" w:color="000000"/>
        </w:rPr>
        <w:t>乙方（</w:t>
      </w:r>
      <w:r>
        <w:rPr>
          <w:rFonts w:hint="eastAsia" w:ascii="宋体" w:hAnsi="宋体"/>
          <w:bCs/>
          <w:sz w:val="24"/>
        </w:rPr>
        <w:t>以下简称乙方</w:t>
      </w:r>
      <w:r>
        <w:rPr>
          <w:rFonts w:hint="eastAsia" w:ascii="宋体" w:hAnsi="宋体"/>
          <w:color w:val="000000"/>
          <w:kern w:val="0"/>
          <w:sz w:val="24"/>
          <w:u w:val="none" w:color="000000"/>
        </w:rPr>
        <w:t>）：</w:t>
      </w:r>
    </w:p>
    <w:p>
      <w:pPr>
        <w:spacing w:line="360" w:lineRule="auto"/>
        <w:ind w:firstLine="480" w:firstLineChars="200"/>
        <w:rPr>
          <w:rFonts w:ascii="宋体"/>
          <w:bCs/>
          <w:sz w:val="24"/>
        </w:rPr>
      </w:pPr>
      <w:r>
        <w:rPr>
          <w:rFonts w:hint="eastAsia" w:ascii="宋体" w:hAnsi="宋体"/>
          <w:bCs/>
          <w:sz w:val="24"/>
        </w:rPr>
        <w:t>甲方愿以总价人民币</w:t>
      </w:r>
      <w:r>
        <w:rPr>
          <w:rFonts w:hint="eastAsia" w:ascii="宋体" w:hAnsi="宋体"/>
          <w:bCs/>
          <w:sz w:val="24"/>
          <w:u w:val="single"/>
        </w:rPr>
        <w:t xml:space="preserve">          </w:t>
      </w:r>
      <w:r>
        <w:rPr>
          <w:rFonts w:hint="eastAsia" w:ascii="宋体" w:hAnsi="宋体"/>
          <w:bCs/>
          <w:sz w:val="24"/>
        </w:rPr>
        <w:t>元（大写：</w:t>
      </w:r>
      <w:r>
        <w:rPr>
          <w:rFonts w:hint="eastAsia" w:ascii="宋体" w:hAnsi="宋体"/>
          <w:bCs/>
          <w:sz w:val="24"/>
          <w:u w:val="single"/>
        </w:rPr>
        <w:t xml:space="preserve">       </w:t>
      </w:r>
      <w:r>
        <w:rPr>
          <w:rFonts w:hint="eastAsia" w:ascii="宋体" w:hAnsi="宋体"/>
          <w:bCs/>
          <w:sz w:val="24"/>
        </w:rPr>
        <w:t>）向乙方发包，并经双方协商同意下列条款：</w:t>
      </w:r>
    </w:p>
    <w:p>
      <w:pPr>
        <w:spacing w:line="360" w:lineRule="auto"/>
        <w:ind w:firstLine="480" w:firstLineChars="200"/>
        <w:rPr>
          <w:rFonts w:ascii="宋体"/>
          <w:bCs/>
          <w:sz w:val="24"/>
        </w:rPr>
      </w:pPr>
      <w:r>
        <w:rPr>
          <w:rFonts w:hint="eastAsia" w:ascii="宋体" w:hAnsi="宋体"/>
          <w:bCs/>
          <w:sz w:val="24"/>
        </w:rPr>
        <w:t>一、本合同供、需双方必须遵守《民法典》，并各自履行应负的全部责任。</w:t>
      </w:r>
    </w:p>
    <w:p>
      <w:pPr>
        <w:spacing w:line="360" w:lineRule="auto"/>
        <w:ind w:firstLine="480" w:firstLineChars="200"/>
        <w:rPr>
          <w:rFonts w:ascii="宋体"/>
          <w:bCs/>
          <w:sz w:val="24"/>
        </w:rPr>
      </w:pPr>
      <w:r>
        <w:rPr>
          <w:rFonts w:hint="eastAsia" w:ascii="宋体" w:hAnsi="宋体"/>
          <w:bCs/>
          <w:sz w:val="24"/>
        </w:rPr>
        <w:t>二、下列文件均为本合同不可分割部分：</w:t>
      </w:r>
    </w:p>
    <w:p>
      <w:pPr>
        <w:spacing w:line="360" w:lineRule="auto"/>
        <w:ind w:firstLine="480" w:firstLineChars="200"/>
        <w:rPr>
          <w:rFonts w:ascii="宋体"/>
          <w:bCs/>
          <w:sz w:val="24"/>
        </w:rPr>
      </w:pPr>
      <w:r>
        <w:rPr>
          <w:rFonts w:hint="eastAsia" w:ascii="宋体" w:hAnsi="宋体"/>
          <w:bCs/>
          <w:sz w:val="24"/>
        </w:rPr>
        <w:t>（</w:t>
      </w:r>
      <w:r>
        <w:rPr>
          <w:rFonts w:ascii="宋体" w:hAnsi="宋体"/>
          <w:bCs/>
          <w:sz w:val="24"/>
        </w:rPr>
        <w:t>1</w:t>
      </w:r>
      <w:r>
        <w:rPr>
          <w:rFonts w:hint="eastAsia" w:ascii="宋体" w:hAnsi="宋体"/>
          <w:bCs/>
          <w:sz w:val="24"/>
        </w:rPr>
        <w:t>）合同书及所附条款；（</w:t>
      </w:r>
      <w:r>
        <w:rPr>
          <w:rFonts w:ascii="宋体" w:hAnsi="宋体"/>
          <w:bCs/>
          <w:sz w:val="24"/>
        </w:rPr>
        <w:t>2</w:t>
      </w:r>
      <w:r>
        <w:rPr>
          <w:rFonts w:hint="eastAsia" w:ascii="宋体" w:hAnsi="宋体"/>
          <w:bCs/>
          <w:sz w:val="24"/>
        </w:rPr>
        <w:t>）中标通知书；（</w:t>
      </w:r>
      <w:r>
        <w:rPr>
          <w:rFonts w:ascii="宋体" w:hAnsi="宋体"/>
          <w:bCs/>
          <w:sz w:val="24"/>
        </w:rPr>
        <w:t>3</w:t>
      </w:r>
      <w:r>
        <w:rPr>
          <w:rFonts w:hint="eastAsia" w:ascii="宋体" w:hAnsi="宋体"/>
          <w:bCs/>
          <w:sz w:val="24"/>
        </w:rPr>
        <w:t>）乙方中标的投标文件；（</w:t>
      </w:r>
      <w:r>
        <w:rPr>
          <w:rFonts w:ascii="宋体" w:hAnsi="宋体"/>
          <w:bCs/>
          <w:sz w:val="24"/>
        </w:rPr>
        <w:t>4</w:t>
      </w:r>
      <w:r>
        <w:rPr>
          <w:rFonts w:hint="eastAsia" w:ascii="宋体" w:hAnsi="宋体"/>
          <w:bCs/>
          <w:sz w:val="24"/>
        </w:rPr>
        <w:t>）招标文件（采购项目编号： ）；（</w:t>
      </w:r>
      <w:r>
        <w:rPr>
          <w:rFonts w:ascii="宋体" w:hAnsi="宋体"/>
          <w:bCs/>
          <w:sz w:val="24"/>
        </w:rPr>
        <w:t>5</w:t>
      </w:r>
      <w:r>
        <w:rPr>
          <w:rFonts w:hint="eastAsia" w:ascii="宋体" w:hAnsi="宋体"/>
          <w:bCs/>
          <w:sz w:val="24"/>
        </w:rPr>
        <w:t>）乙方在投标过程中所作的其他有关承诺、声明、书面澄清等。</w:t>
      </w:r>
    </w:p>
    <w:p>
      <w:pPr>
        <w:spacing w:line="360" w:lineRule="auto"/>
        <w:ind w:firstLine="480" w:firstLineChars="200"/>
        <w:rPr>
          <w:rFonts w:ascii="宋体"/>
          <w:bCs/>
          <w:sz w:val="24"/>
        </w:rPr>
      </w:pPr>
      <w:r>
        <w:rPr>
          <w:rFonts w:hint="eastAsia" w:ascii="宋体" w:hAnsi="宋体"/>
          <w:bCs/>
          <w:sz w:val="24"/>
        </w:rPr>
        <w:t>三、乙方保证全部按照合同条款的规定和交货的期限向甲方提供上述合格的设备和服务。</w:t>
      </w:r>
    </w:p>
    <w:p>
      <w:pPr>
        <w:spacing w:line="360" w:lineRule="auto"/>
        <w:ind w:firstLine="480" w:firstLineChars="200"/>
        <w:rPr>
          <w:rFonts w:ascii="宋体"/>
          <w:bCs/>
          <w:sz w:val="24"/>
        </w:rPr>
      </w:pPr>
      <w:r>
        <w:rPr>
          <w:rFonts w:hint="eastAsia" w:ascii="宋体" w:hAnsi="宋体"/>
          <w:bCs/>
          <w:sz w:val="24"/>
        </w:rPr>
        <w:t>四、采购人按照招标文件，组织对中标供应商的供货产品逐项进行验收，在确认供货产品符合采购需求的基础上，填写项目验收单并加盖单位公章。</w:t>
      </w:r>
    </w:p>
    <w:p>
      <w:pPr>
        <w:spacing w:line="360" w:lineRule="auto"/>
        <w:ind w:firstLine="480" w:firstLineChars="200"/>
        <w:rPr>
          <w:rFonts w:ascii="宋体"/>
          <w:bCs/>
          <w:sz w:val="24"/>
        </w:rPr>
      </w:pPr>
      <w:r>
        <w:rPr>
          <w:rFonts w:hint="eastAsia" w:ascii="宋体" w:hAnsi="宋体"/>
          <w:bCs/>
          <w:sz w:val="24"/>
        </w:rPr>
        <w:t>五、投标人供货完毕凭正式发票和验收单按合同规定的时间、步骤和方法与甲方结算采购资金。</w:t>
      </w:r>
    </w:p>
    <w:p>
      <w:pPr>
        <w:spacing w:line="360" w:lineRule="auto"/>
        <w:ind w:firstLine="480" w:firstLineChars="200"/>
        <w:rPr>
          <w:rFonts w:ascii="宋体"/>
          <w:bCs/>
          <w:sz w:val="24"/>
        </w:rPr>
      </w:pPr>
      <w:r>
        <w:rPr>
          <w:rFonts w:hint="eastAsia" w:ascii="宋体" w:hAnsi="宋体"/>
          <w:bCs/>
          <w:sz w:val="24"/>
        </w:rPr>
        <w:t>六、本合同一式伍份，供需双方各持贰份，报送上级主管部门存档一份。</w:t>
      </w:r>
    </w:p>
    <w:p>
      <w:pPr>
        <w:spacing w:line="360" w:lineRule="auto"/>
        <w:jc w:val="center"/>
        <w:outlineLvl w:val="0"/>
        <w:rPr>
          <w:rFonts w:ascii="楷体_GB2312" w:eastAsia="楷体_GB2312"/>
          <w:b/>
          <w:sz w:val="32"/>
          <w:szCs w:val="32"/>
        </w:rPr>
      </w:pPr>
    </w:p>
    <w:p>
      <w:pPr>
        <w:spacing w:line="360" w:lineRule="auto"/>
        <w:jc w:val="center"/>
        <w:outlineLvl w:val="0"/>
        <w:rPr>
          <w:rFonts w:ascii="楷体_GB2312" w:eastAsia="楷体_GB2312"/>
          <w:b/>
          <w:sz w:val="32"/>
          <w:szCs w:val="32"/>
        </w:rPr>
      </w:pPr>
    </w:p>
    <w:tbl>
      <w:tblPr>
        <w:tblStyle w:val="75"/>
        <w:tblW w:w="9286" w:type="dxa"/>
        <w:jc w:val="center"/>
        <w:tblLayout w:type="fixed"/>
        <w:tblCellMar>
          <w:top w:w="0" w:type="dxa"/>
          <w:left w:w="0" w:type="dxa"/>
          <w:bottom w:w="0" w:type="dxa"/>
          <w:right w:w="0" w:type="dxa"/>
        </w:tblCellMar>
      </w:tblPr>
      <w:tblGrid>
        <w:gridCol w:w="4643"/>
        <w:gridCol w:w="4643"/>
      </w:tblGrid>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lang w:val="zh-CN"/>
              </w:rPr>
            </w:pPr>
            <w:bookmarkStart w:id="77" w:name="OLE_LINK46"/>
            <w:r>
              <w:rPr>
                <w:rFonts w:hint="eastAsia" w:ascii="宋体" w:hAnsi="宋体" w:cs="宋体"/>
                <w:kern w:val="0"/>
                <w:sz w:val="24"/>
                <w:szCs w:val="24"/>
                <w:lang w:val="zh-CN"/>
              </w:rPr>
              <w:t>甲方（采购人）：（盖章）</w:t>
            </w:r>
            <w:bookmarkEnd w:id="77"/>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乙方（供应商）：（盖章）</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r>
              <w:rPr>
                <w:rFonts w:hint="eastAsia" w:ascii="宋体" w:hAnsi="宋体" w:cs="宋体"/>
                <w:kern w:val="0"/>
                <w:sz w:val="24"/>
                <w:szCs w:val="24"/>
              </w:rPr>
              <w:t>：</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rPr>
            </w:pPr>
            <w:bookmarkStart w:id="78" w:name="OLE_LINK47"/>
            <w:r>
              <w:rPr>
                <w:rFonts w:hint="eastAsia" w:ascii="宋体" w:hAnsi="宋体" w:cs="宋体"/>
                <w:kern w:val="0"/>
                <w:sz w:val="24"/>
                <w:szCs w:val="24"/>
                <w:lang w:val="zh-CN"/>
              </w:rPr>
              <w:t>电话：</w:t>
            </w:r>
            <w:bookmarkEnd w:id="78"/>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电话：</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rPr>
            </w:pPr>
            <w:bookmarkStart w:id="79" w:name="OLE_LINK50"/>
            <w:r>
              <w:rPr>
                <w:rFonts w:hint="eastAsia" w:ascii="宋体" w:hAnsi="宋体" w:cs="宋体"/>
                <w:kern w:val="0"/>
                <w:sz w:val="24"/>
                <w:szCs w:val="24"/>
                <w:lang w:val="zh-CN"/>
              </w:rPr>
              <w:t>开户银行：</w:t>
            </w:r>
            <w:bookmarkEnd w:id="79"/>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开户银行：</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rPr>
            </w:pPr>
            <w:bookmarkStart w:id="80" w:name="OLE_LINK52"/>
            <w:r>
              <w:rPr>
                <w:rFonts w:hint="eastAsia" w:ascii="宋体" w:hAnsi="宋体" w:cs="宋体"/>
                <w:kern w:val="0"/>
                <w:sz w:val="24"/>
                <w:szCs w:val="24"/>
                <w:lang w:val="zh-CN"/>
              </w:rPr>
              <w:t>账号：</w:t>
            </w:r>
            <w:bookmarkEnd w:id="80"/>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账号：</w:t>
            </w:r>
          </w:p>
          <w:p>
            <w:pPr>
              <w:widowControl/>
              <w:adjustRightInd w:val="0"/>
              <w:jc w:val="left"/>
              <w:rPr>
                <w:rFonts w:ascii="宋体" w:cs="宋体"/>
                <w:kern w:val="0"/>
                <w:sz w:val="24"/>
                <w:szCs w:val="24"/>
                <w:lang w:val="zh-CN"/>
              </w:rPr>
            </w:pP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日期：年月日</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日期：年月日</w:t>
            </w:r>
          </w:p>
        </w:tc>
      </w:tr>
    </w:tbl>
    <w:p>
      <w:pPr>
        <w:spacing w:line="360" w:lineRule="auto"/>
        <w:jc w:val="center"/>
        <w:outlineLvl w:val="0"/>
        <w:rPr>
          <w:rFonts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32"/>
          <w:szCs w:val="32"/>
        </w:rPr>
      </w:pPr>
      <w:r>
        <w:rPr>
          <w:rFonts w:hint="eastAsia" w:ascii="黑体" w:hAnsi="黑体" w:eastAsia="黑体"/>
          <w:sz w:val="32"/>
          <w:szCs w:val="32"/>
        </w:rPr>
        <w:t>五  合同条款</w:t>
      </w:r>
    </w:p>
    <w:p>
      <w:pPr>
        <w:spacing w:line="360" w:lineRule="auto"/>
        <w:jc w:val="center"/>
        <w:outlineLvl w:val="0"/>
        <w:rPr>
          <w:rFonts w:ascii="黑体" w:hAnsi="黑体" w:eastAsia="黑体"/>
          <w:sz w:val="48"/>
          <w:szCs w:val="48"/>
        </w:rPr>
      </w:pPr>
    </w:p>
    <w:p>
      <w:pPr>
        <w:spacing w:line="360" w:lineRule="auto"/>
        <w:ind w:firstLine="480" w:firstLineChars="200"/>
        <w:rPr>
          <w:rFonts w:ascii="宋体" w:hAnsi="宋体" w:cs="宋体"/>
          <w:bCs/>
          <w:sz w:val="24"/>
          <w:szCs w:val="24"/>
        </w:rPr>
      </w:pPr>
      <w:r>
        <w:rPr>
          <w:rFonts w:hint="eastAsia" w:ascii="宋体" w:hAnsi="宋体" w:cs="宋体"/>
          <w:bCs/>
          <w:sz w:val="24"/>
          <w:szCs w:val="24"/>
        </w:rPr>
        <w:t>根据采购项目编号：（</w:t>
      </w:r>
      <w:r>
        <w:rPr>
          <w:rFonts w:hint="eastAsia" w:ascii="宋体" w:hAnsi="宋体"/>
          <w:bCs/>
          <w:sz w:val="24"/>
        </w:rPr>
        <w:t xml:space="preserve"> ）</w:t>
      </w:r>
      <w:r>
        <w:rPr>
          <w:rFonts w:hint="eastAsia" w:ascii="宋体" w:hAnsi="宋体" w:cs="宋体"/>
          <w:bCs/>
          <w:sz w:val="24"/>
          <w:szCs w:val="24"/>
        </w:rPr>
        <w:t>招标文件和该项目的中标通知书及乙方投标文件，供需双方就此次中标的产品和相关问题，同意按下列条款规定执行。</w:t>
      </w:r>
    </w:p>
    <w:p>
      <w:pPr>
        <w:spacing w:line="360" w:lineRule="auto"/>
        <w:ind w:firstLine="480" w:firstLineChars="200"/>
        <w:rPr>
          <w:rFonts w:ascii="宋体" w:hAnsi="宋体" w:cs="宋体"/>
          <w:bCs/>
          <w:sz w:val="24"/>
          <w:szCs w:val="24"/>
        </w:rPr>
      </w:pPr>
      <w:r>
        <w:rPr>
          <w:rFonts w:hint="eastAsia" w:ascii="宋体" w:hAnsi="宋体" w:cs="宋体"/>
          <w:bCs/>
          <w:sz w:val="24"/>
          <w:szCs w:val="24"/>
        </w:rPr>
        <w:t>一、合同内容：本次招标为</w:t>
      </w:r>
      <w:r>
        <w:rPr>
          <w:rFonts w:hint="eastAsia" w:ascii="宋体" w:hAnsi="宋体" w:cs="宋体"/>
          <w:bCs/>
          <w:sz w:val="24"/>
          <w:szCs w:val="24"/>
          <w:u w:val="single"/>
        </w:rPr>
        <w:t xml:space="preserve">          </w:t>
      </w:r>
      <w:r>
        <w:rPr>
          <w:rFonts w:hint="eastAsia" w:ascii="宋体" w:hAnsi="宋体" w:cs="宋体"/>
          <w:bCs/>
          <w:sz w:val="24"/>
          <w:szCs w:val="24"/>
        </w:rPr>
        <w:t>。</w:t>
      </w:r>
    </w:p>
    <w:p>
      <w:pPr>
        <w:spacing w:line="360" w:lineRule="auto"/>
        <w:ind w:firstLine="480" w:firstLineChars="200"/>
        <w:rPr>
          <w:rFonts w:ascii="宋体" w:hAnsi="宋体" w:cs="宋体"/>
          <w:bCs/>
          <w:sz w:val="24"/>
          <w:szCs w:val="24"/>
        </w:rPr>
      </w:pPr>
      <w:r>
        <w:rPr>
          <w:rFonts w:hint="eastAsia" w:ascii="宋体" w:hAnsi="宋体" w:cs="宋体"/>
          <w:bCs/>
          <w:sz w:val="24"/>
          <w:szCs w:val="24"/>
        </w:rPr>
        <w:t>二、供货</w:t>
      </w:r>
      <w:r>
        <w:rPr>
          <w:rFonts w:ascii="宋体" w:hAnsi="宋体" w:cs="宋体"/>
          <w:bCs/>
          <w:sz w:val="24"/>
          <w:szCs w:val="24"/>
        </w:rPr>
        <w:t>期</w:t>
      </w:r>
      <w:r>
        <w:rPr>
          <w:rFonts w:hint="eastAsia" w:ascii="宋体" w:hAnsi="宋体" w:cs="宋体"/>
          <w:bCs/>
          <w:sz w:val="24"/>
          <w:szCs w:val="24"/>
        </w:rPr>
        <w:t>：</w:t>
      </w:r>
      <w:r>
        <w:rPr>
          <w:rFonts w:ascii="宋体" w:hAnsi="宋体" w:cs="宋体"/>
          <w:bCs/>
          <w:sz w:val="24"/>
          <w:szCs w:val="24"/>
        </w:rPr>
        <w:t xml:space="preserve"> </w:t>
      </w:r>
      <w:r>
        <w:rPr>
          <w:rFonts w:hint="eastAsia" w:ascii="宋体" w:hAnsi="宋体"/>
          <w:sz w:val="24"/>
          <w:szCs w:val="24"/>
        </w:rPr>
        <w:t>根据需方要求。</w:t>
      </w:r>
    </w:p>
    <w:p>
      <w:pPr>
        <w:pStyle w:val="262"/>
        <w:spacing w:line="360" w:lineRule="auto"/>
        <w:ind w:left="480" w:right="170"/>
        <w:rPr>
          <w:rFonts w:ascii="宋体" w:hAnsi="宋体"/>
          <w:bCs/>
          <w:sz w:val="24"/>
        </w:rPr>
      </w:pPr>
      <w:r>
        <w:rPr>
          <w:rFonts w:hint="eastAsia" w:ascii="宋体" w:hAnsi="宋体"/>
          <w:bCs/>
          <w:sz w:val="24"/>
        </w:rPr>
        <w:t>三、价格及支付</w:t>
      </w:r>
    </w:p>
    <w:p>
      <w:pPr>
        <w:spacing w:line="360" w:lineRule="auto"/>
        <w:ind w:left="480"/>
        <w:rPr>
          <w:rFonts w:ascii="宋体" w:hAnsi="宋体"/>
          <w:bCs/>
          <w:sz w:val="24"/>
        </w:rPr>
      </w:pPr>
      <w:r>
        <w:rPr>
          <w:rFonts w:hint="eastAsia" w:ascii="宋体" w:hAnsi="宋体"/>
          <w:bCs/>
          <w:sz w:val="24"/>
        </w:rPr>
        <w:t>1、此次中标价格执行，合同总标的额为</w:t>
      </w:r>
      <w:r>
        <w:rPr>
          <w:rFonts w:hint="eastAsia" w:ascii="宋体" w:hAnsi="宋体"/>
          <w:bCs/>
          <w:sz w:val="24"/>
          <w:u w:val="single"/>
        </w:rPr>
        <w:t xml:space="preserve">       </w:t>
      </w:r>
      <w:r>
        <w:rPr>
          <w:rFonts w:hint="eastAsia" w:ascii="宋体" w:hAnsi="宋体"/>
          <w:bCs/>
          <w:sz w:val="24"/>
        </w:rPr>
        <w:t>元。</w:t>
      </w:r>
    </w:p>
    <w:p>
      <w:pPr>
        <w:pStyle w:val="262"/>
        <w:spacing w:line="380" w:lineRule="exact"/>
        <w:ind w:firstLine="490"/>
        <w:rPr>
          <w:rFonts w:ascii="宋体" w:hAnsi="宋体"/>
          <w:color w:val="000000"/>
          <w:sz w:val="24"/>
        </w:rPr>
      </w:pPr>
      <w:r>
        <w:rPr>
          <w:rFonts w:hint="eastAsia" w:ascii="宋体" w:hAnsi="宋体"/>
          <w:color w:val="000000"/>
          <w:sz w:val="24"/>
        </w:rPr>
        <w:t>2、本合同为固定总价合同，投标总价</w:t>
      </w:r>
      <w:r>
        <w:rPr>
          <w:rFonts w:hint="eastAsia" w:ascii="ˎ̥" w:hAnsi="ˎ̥" w:cs="宋体"/>
          <w:color w:val="000000"/>
          <w:kern w:val="0"/>
          <w:sz w:val="24"/>
          <w:u w:val="single"/>
        </w:rPr>
        <w:t>已全部考虑了包括所有服务、人力、机械、运输、仓储、各种税费、劳保、专利技术、质保、政策性文件规定及合同包含的所有风险、责任等各项所有费用。</w:t>
      </w:r>
    </w:p>
    <w:p>
      <w:pPr>
        <w:pStyle w:val="262"/>
        <w:spacing w:line="380" w:lineRule="exact"/>
        <w:ind w:left="479" w:leftChars="228" w:right="170"/>
        <w:rPr>
          <w:rFonts w:ascii="宋体" w:hAnsi="宋体"/>
          <w:bCs/>
          <w:color w:val="000000"/>
          <w:sz w:val="24"/>
        </w:rPr>
      </w:pPr>
      <w:r>
        <w:rPr>
          <w:rFonts w:hint="eastAsia" w:ascii="宋体" w:hAnsi="宋体"/>
          <w:bCs/>
          <w:color w:val="000000"/>
          <w:sz w:val="24"/>
        </w:rPr>
        <w:t>3、付款方式</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w:t>
      </w:r>
      <w:r>
        <w:rPr>
          <w:rFonts w:ascii="宋体" w:hAnsi="宋体"/>
          <w:color w:val="000000"/>
          <w:kern w:val="0"/>
          <w:sz w:val="24"/>
          <w:szCs w:val="24"/>
          <w:u w:val="none" w:color="000000"/>
        </w:rPr>
        <w:t>设备送抵采购人指定的施工现场</w:t>
      </w:r>
      <w:r>
        <w:rPr>
          <w:rFonts w:hint="eastAsia" w:ascii="宋体" w:hAnsi="宋体"/>
          <w:color w:val="000000"/>
          <w:kern w:val="0"/>
          <w:sz w:val="24"/>
          <w:szCs w:val="24"/>
          <w:u w:val="none" w:color="000000"/>
        </w:rPr>
        <w:t>并完成安装调试</w:t>
      </w:r>
      <w:r>
        <w:rPr>
          <w:rFonts w:ascii="宋体" w:hAnsi="宋体"/>
          <w:color w:val="000000"/>
          <w:kern w:val="0"/>
          <w:sz w:val="24"/>
          <w:szCs w:val="24"/>
          <w:u w:val="none" w:color="000000"/>
        </w:rPr>
        <w:t>，并经供需双方检查合格后签署到货验收单，供方须于当月25日前开具所供货物的全额税务发票，需方在30天内支付发票金额的</w:t>
      </w:r>
      <w:r>
        <w:rPr>
          <w:rFonts w:hint="eastAsia" w:ascii="宋体" w:hAnsi="宋体"/>
          <w:color w:val="000000"/>
          <w:kern w:val="0"/>
          <w:sz w:val="24"/>
          <w:szCs w:val="24"/>
          <w:u w:val="none" w:color="000000"/>
        </w:rPr>
        <w:t>9</w:t>
      </w:r>
      <w:r>
        <w:rPr>
          <w:rFonts w:ascii="宋体" w:hAnsi="宋体"/>
          <w:color w:val="000000"/>
          <w:kern w:val="0"/>
          <w:sz w:val="24"/>
          <w:szCs w:val="24"/>
          <w:u w:val="none" w:color="000000"/>
        </w:rPr>
        <w:t>0%货款；</w:t>
      </w:r>
    </w:p>
    <w:p>
      <w:pPr>
        <w:spacing w:line="360" w:lineRule="auto"/>
        <w:ind w:firstLine="480" w:firstLineChars="200"/>
        <w:rPr>
          <w:rFonts w:ascii="宋体" w:hAnsi="宋体"/>
          <w:color w:val="000000"/>
          <w:kern w:val="0"/>
          <w:sz w:val="24"/>
          <w:szCs w:val="24"/>
          <w:u w:val="none" w:color="000000"/>
        </w:rPr>
      </w:pPr>
      <w:r>
        <w:rPr>
          <w:rFonts w:ascii="宋体" w:hAnsi="宋体"/>
          <w:color w:val="000000"/>
          <w:kern w:val="0"/>
          <w:sz w:val="24"/>
          <w:szCs w:val="24"/>
          <w:u w:val="none" w:color="000000"/>
        </w:rPr>
        <w:t>（2）设备正常运行验收合格，质保期满后30天内支付所供货物发票金额的</w:t>
      </w:r>
      <w:r>
        <w:rPr>
          <w:rFonts w:hint="eastAsia" w:ascii="宋体" w:hAnsi="宋体"/>
          <w:color w:val="000000"/>
          <w:kern w:val="0"/>
          <w:sz w:val="24"/>
          <w:szCs w:val="24"/>
          <w:u w:val="none" w:color="000000"/>
        </w:rPr>
        <w:t>1</w:t>
      </w:r>
      <w:r>
        <w:rPr>
          <w:rFonts w:ascii="宋体" w:hAnsi="宋体"/>
          <w:color w:val="000000"/>
          <w:kern w:val="0"/>
          <w:sz w:val="24"/>
          <w:szCs w:val="24"/>
          <w:u w:val="none" w:color="000000"/>
        </w:rPr>
        <w:t xml:space="preserve">0%； </w:t>
      </w:r>
    </w:p>
    <w:p>
      <w:pPr>
        <w:spacing w:line="360" w:lineRule="auto"/>
        <w:ind w:firstLine="480" w:firstLineChars="200"/>
        <w:rPr>
          <w:rFonts w:ascii="宋体" w:hAnsi="宋体"/>
          <w:color w:val="000000"/>
          <w:kern w:val="0"/>
          <w:sz w:val="24"/>
          <w:szCs w:val="24"/>
          <w:u w:val="none" w:color="000000"/>
        </w:rPr>
      </w:pPr>
      <w:r>
        <w:rPr>
          <w:rFonts w:ascii="宋体" w:hAnsi="宋体"/>
          <w:color w:val="000000"/>
          <w:kern w:val="0"/>
          <w:sz w:val="24"/>
          <w:szCs w:val="24"/>
          <w:u w:val="none" w:color="000000"/>
        </w:rPr>
        <w:t>（</w:t>
      </w:r>
      <w:r>
        <w:rPr>
          <w:rFonts w:hint="eastAsia" w:ascii="宋体" w:hAnsi="宋体"/>
          <w:color w:val="000000"/>
          <w:kern w:val="0"/>
          <w:sz w:val="24"/>
          <w:szCs w:val="24"/>
          <w:u w:val="none" w:color="000000"/>
        </w:rPr>
        <w:t>3</w:t>
      </w:r>
      <w:r>
        <w:rPr>
          <w:rFonts w:ascii="宋体" w:hAnsi="宋体"/>
          <w:color w:val="000000"/>
          <w:kern w:val="0"/>
          <w:sz w:val="24"/>
          <w:szCs w:val="24"/>
          <w:u w:val="none" w:color="000000"/>
        </w:rPr>
        <w:t>）</w:t>
      </w:r>
      <w:r>
        <w:rPr>
          <w:rFonts w:hint="eastAsia" w:ascii="宋体" w:hAnsi="宋体"/>
          <w:color w:val="000000"/>
          <w:kern w:val="0"/>
          <w:sz w:val="24"/>
          <w:szCs w:val="24"/>
          <w:u w:val="none" w:color="000000"/>
        </w:rPr>
        <w:t>履约保证金的退还：履约保证金于验收合格之日起三十个工作日内无息退还。</w:t>
      </w:r>
    </w:p>
    <w:p>
      <w:pPr>
        <w:spacing w:line="360" w:lineRule="auto"/>
        <w:jc w:val="left"/>
        <w:outlineLvl w:val="0"/>
        <w:rPr>
          <w:rFonts w:hint="eastAsia" w:ascii="宋体" w:hAnsi="宋体"/>
          <w:color w:val="000000"/>
          <w:kern w:val="0"/>
          <w:sz w:val="24"/>
          <w:szCs w:val="24"/>
          <w:u w:val="none" w:color="000000"/>
        </w:rPr>
      </w:pPr>
      <w:r>
        <w:rPr>
          <w:rFonts w:hint="eastAsia" w:ascii="宋体" w:hAnsi="宋体"/>
          <w:color w:val="000000"/>
          <w:kern w:val="0"/>
          <w:sz w:val="24"/>
          <w:szCs w:val="24"/>
          <w:u w:val="none" w:color="000000"/>
        </w:rPr>
        <w:t xml:space="preserve">    （4）付款方式：银行汇票或转帐支票。</w:t>
      </w:r>
    </w:p>
    <w:p>
      <w:pPr>
        <w:spacing w:line="360" w:lineRule="auto"/>
        <w:ind w:firstLine="480" w:firstLineChars="200"/>
        <w:rPr>
          <w:rFonts w:hint="eastAsia" w:ascii="宋体" w:hAnsi="宋体"/>
          <w:color w:val="000000"/>
          <w:kern w:val="0"/>
          <w:sz w:val="24"/>
          <w:szCs w:val="24"/>
          <w:u w:val="none" w:color="000000"/>
        </w:rPr>
      </w:pPr>
      <w:r>
        <w:rPr>
          <w:rFonts w:hint="eastAsia" w:ascii="宋体" w:hAnsi="宋体" w:cs="宋体"/>
          <w:kern w:val="0"/>
          <w:sz w:val="24"/>
          <w:szCs w:val="22"/>
        </w:rPr>
        <w:t>（5）履约保</w:t>
      </w:r>
      <w:r>
        <w:rPr>
          <w:rFonts w:hint="eastAsia" w:ascii="宋体" w:hAnsi="宋体"/>
          <w:color w:val="000000"/>
          <w:kern w:val="0"/>
          <w:sz w:val="24"/>
          <w:szCs w:val="24"/>
          <w:u w:val="none" w:color="000000"/>
        </w:rPr>
        <w:t>证金的退还：履约保证金于合同结束</w:t>
      </w:r>
      <w:r>
        <w:rPr>
          <w:rFonts w:hint="eastAsia" w:ascii="宋体" w:hAnsi="宋体"/>
          <w:bCs/>
          <w:sz w:val="24"/>
          <w:szCs w:val="24"/>
        </w:rPr>
        <w:t>之日起三十个工作日内无息退还</w:t>
      </w:r>
      <w:r>
        <w:rPr>
          <w:rFonts w:hint="eastAsia" w:ascii="宋体" w:hAnsi="宋体"/>
          <w:color w:val="000000"/>
          <w:kern w:val="0"/>
          <w:sz w:val="24"/>
          <w:szCs w:val="24"/>
          <w:u w:val="none" w:color="000000"/>
        </w:rPr>
        <w:t>。</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四、知识产权</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pPr>
        <w:spacing w:line="360" w:lineRule="auto"/>
        <w:ind w:firstLine="480" w:firstLineChars="200"/>
        <w:rPr>
          <w:rFonts w:ascii="宋体" w:hAnsi="宋体"/>
          <w:bCs/>
          <w:sz w:val="24"/>
          <w:szCs w:val="24"/>
        </w:rPr>
      </w:pPr>
      <w:r>
        <w:rPr>
          <w:rFonts w:hint="eastAsia" w:ascii="宋体" w:hAnsi="宋体"/>
          <w:bCs/>
          <w:sz w:val="24"/>
          <w:szCs w:val="24"/>
        </w:rPr>
        <w:t>五、质量保证</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1、乙方提供的货物的技术规格应与招标文件规定的技术规格相一致；若技术性能无特殊说明，则按国家有关部门最新颁布的标准及规范为准。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六、交货和验收</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1、交货日期：</w:t>
      </w:r>
      <w:r>
        <w:rPr>
          <w:rFonts w:hint="eastAsia" w:ascii="宋体" w:hAnsi="宋体" w:cs="宋体"/>
          <w:color w:val="000000"/>
          <w:sz w:val="24"/>
          <w:szCs w:val="22"/>
        </w:rPr>
        <w:t>接到发货通知之日起</w:t>
      </w:r>
      <w:r>
        <w:rPr>
          <w:rFonts w:hint="eastAsia" w:ascii="宋体" w:hAnsi="宋体" w:cs="宋体"/>
          <w:color w:val="FF0000"/>
          <w:sz w:val="24"/>
          <w:szCs w:val="22"/>
        </w:rPr>
        <w:t>30天</w:t>
      </w:r>
      <w:r>
        <w:rPr>
          <w:rFonts w:hint="eastAsia" w:ascii="宋体" w:hAnsi="宋体" w:cs="宋体"/>
          <w:color w:val="000000"/>
          <w:sz w:val="24"/>
          <w:szCs w:val="22"/>
        </w:rPr>
        <w:t>内必须把货物送达需方指定的供货现场并完成安装调试。</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2、运输及到货地点：由乙方负责办理运输，并承担费用直接送到甲方指定地点，到货后的卸货力资、机械租赁等费用由乙方负责。</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4、货到甲方指定地址后，由于甲方保管不善造成的质量问题，乙方应负责修理，但有关费用甲方承担。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作所发生费用由成交供应商自行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6、货物和系统调试验收标准：按行业通行标准、厂方出厂标准、招标文件要求和乙方响应文件的承诺，并不低于国家有关部门最新颁布的标准及规范。</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七、安装调试及售后服务：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1、乙方负责本次材料设备的安装和调试，并照国家有关法律法规规章和“三包”规定以及按招标文件要求和乙方响应文件中的承诺提供服务。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2、保修期内，乙方负责对其提供的货物整机进行维修和系统维护，不再收取任何费用，但不可抗力（如火灾、雷击等）造成的故障除外。</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3、所有货物保修服务方式均为乙方上门保修，即由乙方派员到货物使用现场维修，由此产生的一切费用均由乙方承担。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4、甲方应向乙方现场调试技术人员及维修人员提供方便条件，有关费用由乙方负责。</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5、甲方如邀请乙方提供非质量问题的其它技术服务，其费用另定。</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6、保修期后的货物维护由双方协商再定。</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八、违约责任：</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1、如成交供应商逾期交货，除不可抗力外，成交供应商应向采购人就逾期交货部分支付违约金，具体支付比例如下：</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迟交1～3天，每天违约金金额为逾期交货部分总价款的千分之三；</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迟交3～7天，每天违约金金额为逾期交货部分总价款的千分之五；</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 xml:space="preserve">迟交7～15天，每天违约金金额为逾期交货部分总价款的千分之八，如因此严重延误施工工期的，则视为成交供应商不履行合同。 </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成交供应商逾期交货超过15天以上的视为乙方不履行合同。采购人有权终止合同，乙方支付迟交违约金及扣除履约保证金，并在3年内不得参与甲方组织的招投标活动。</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如成交供应商不按照采购人要求将合同货物送达采购人指定地点的，每次支付违约金为逾期交货部分总价款的千分之八。情节严重的，按违约处理。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4、如遭遇不可抗力事件，遭遇不可抗力的一方应尽快以书面形式将不可抗力的情况和原因通知另一方，并积极采取措施防止损失扩大。因不可抗力造成的损失，供、需双方按照法律规定处理。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九、争议的解决</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1、因货物的质量问题发生争议的，应当邀请国家认可的质量检测机构对货物质量进行鉴定。符合标准的，鉴定费由甲方承担；不符合质量标准的，鉴定费由乙方承担。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2、因履行本合同引起的或与本合同有关的争议，先由采购人所属预算级次的本级财政部门协调解决，如协调解决不成，则可向甲方所在地（宜兴）法院起诉。</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十、合同生效及其它</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1、合同经甲乙双方代表签字并加盖公章（或合同章）后即生效。</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2、合同签订后甲乙双方即直接产生权利与义务的关系，合同执行过程中出现的问题应按照《民法典》的规定办理。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3、合同在执行过程中出现的未尽事宜，双方在不违背本合同和招标文件的原则下协商解决，协商结果以书面形式签订补充协议，且补充协议与本合同具有同等效力。</w:t>
      </w:r>
    </w:p>
    <w:p>
      <w:r>
        <w:rPr>
          <w:rFonts w:hint="eastAsia" w:ascii="宋体" w:hAnsi="宋体"/>
          <w:color w:val="000000"/>
          <w:kern w:val="0"/>
          <w:sz w:val="24"/>
          <w:szCs w:val="24"/>
          <w:u w:val="none" w:color="000000"/>
        </w:rPr>
        <w:t xml:space="preserve">    4、本合同应按照中华人民共和国的现行法律进行解释。</w:t>
      </w:r>
    </w:p>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bookmarkEnd w:id="70"/>
    <w:bookmarkEnd w:id="71"/>
    <w:bookmarkEnd w:id="72"/>
    <w:bookmarkEnd w:id="73"/>
    <w:bookmarkEnd w:id="74"/>
    <w:bookmarkEnd w:id="75"/>
    <w:bookmarkEnd w:id="76"/>
    <w:p/>
    <w:p>
      <w:pPr>
        <w:spacing w:line="360" w:lineRule="auto"/>
        <w:jc w:val="center"/>
        <w:outlineLvl w:val="0"/>
        <w:rPr>
          <w:rFonts w:ascii="黑体" w:hAnsi="黑体" w:eastAsia="黑体"/>
          <w:sz w:val="28"/>
        </w:rPr>
      </w:pPr>
      <w:bookmarkStart w:id="81" w:name="OLE_LINK105"/>
      <w:r>
        <w:rPr>
          <w:rFonts w:hint="eastAsia" w:ascii="黑体" w:hAnsi="黑体" w:eastAsia="黑体"/>
          <w:sz w:val="28"/>
        </w:rPr>
        <w:t>第六章 附件（投标文件格式）</w:t>
      </w: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rPr>
          <w:rFonts w:ascii="黑体" w:eastAsia="黑体"/>
          <w:b/>
          <w:sz w:val="120"/>
          <w:szCs w:val="120"/>
        </w:rPr>
      </w:pPr>
    </w:p>
    <w:p>
      <w:pPr>
        <w:jc w:val="center"/>
        <w:rPr>
          <w:rFonts w:ascii="宋体" w:hAnsi="宋体"/>
          <w:b/>
          <w:sz w:val="120"/>
          <w:szCs w:val="120"/>
        </w:rPr>
      </w:pPr>
      <w:bookmarkStart w:id="82" w:name="_Toc29240"/>
      <w:r>
        <w:rPr>
          <w:rFonts w:hint="eastAsia" w:ascii="宋体" w:hAnsi="宋体"/>
          <w:b/>
          <w:sz w:val="120"/>
          <w:szCs w:val="120"/>
        </w:rPr>
        <w:t>投标文件</w:t>
      </w:r>
      <w:bookmarkEnd w:id="82"/>
    </w:p>
    <w:p>
      <w:pPr>
        <w:jc w:val="center"/>
        <w:rPr>
          <w:rFonts w:hint="eastAsia" w:ascii="宋体" w:hAnsi="宋体"/>
          <w:b/>
          <w:sz w:val="32"/>
          <w:szCs w:val="32"/>
        </w:rPr>
      </w:pPr>
      <w:bookmarkStart w:id="83" w:name="_Toc2400"/>
      <w:r>
        <w:rPr>
          <w:rFonts w:hint="eastAsia" w:ascii="宋体" w:hAnsi="宋体"/>
          <w:b/>
          <w:sz w:val="32"/>
          <w:szCs w:val="32"/>
        </w:rPr>
        <w:t>项目编号：</w:t>
      </w:r>
      <w:bookmarkEnd w:id="83"/>
      <w:r>
        <w:rPr>
          <w:rFonts w:ascii="仿宋_GB2312" w:eastAsia="仿宋_GB2312"/>
          <w:sz w:val="28"/>
          <w:szCs w:val="28"/>
        </w:rPr>
        <w:t>YXGYJT202110019</w:t>
      </w:r>
      <w:r>
        <w:rPr>
          <w:rFonts w:hint="eastAsia" w:ascii="宋体" w:hAnsi="宋体"/>
          <w:b/>
          <w:sz w:val="32"/>
          <w:szCs w:val="32"/>
        </w:rPr>
        <w:t xml:space="preserve"> </w:t>
      </w:r>
    </w:p>
    <w:p>
      <w:pPr>
        <w:jc w:val="center"/>
        <w:rPr>
          <w:rFonts w:ascii="宋体" w:hAnsi="宋体"/>
          <w:b/>
          <w:sz w:val="32"/>
          <w:szCs w:val="32"/>
        </w:rPr>
      </w:pPr>
    </w:p>
    <w:p>
      <w:pPr>
        <w:rPr>
          <w:rFonts w:ascii="宋体" w:hAnsi="宋体"/>
          <w:b/>
          <w:sz w:val="32"/>
          <w:szCs w:val="32"/>
        </w:rPr>
      </w:pPr>
    </w:p>
    <w:p>
      <w:pPr>
        <w:rPr>
          <w:rFonts w:ascii="宋体" w:hAnsi="宋体"/>
          <w:b/>
          <w:sz w:val="32"/>
          <w:szCs w:val="32"/>
        </w:rPr>
      </w:pPr>
    </w:p>
    <w:p>
      <w:pPr>
        <w:jc w:val="left"/>
        <w:rPr>
          <w:rFonts w:hint="eastAsia" w:ascii="宋体" w:hAnsi="宋体"/>
          <w:b/>
          <w:bCs/>
          <w:sz w:val="44"/>
          <w:szCs w:val="44"/>
        </w:rPr>
      </w:pPr>
      <w:bookmarkStart w:id="84" w:name="_Toc10010"/>
      <w:r>
        <w:rPr>
          <w:rFonts w:hint="eastAsia" w:ascii="宋体" w:hAnsi="宋体"/>
          <w:b/>
          <w:sz w:val="32"/>
          <w:szCs w:val="32"/>
        </w:rPr>
        <w:t>项目名称：</w:t>
      </w:r>
      <w:bookmarkEnd w:id="84"/>
      <w:bookmarkStart w:id="85" w:name="_Toc8670"/>
      <w:r>
        <w:rPr>
          <w:rFonts w:hint="eastAsia" w:ascii="宋体" w:hAnsi="宋体"/>
          <w:b/>
          <w:sz w:val="32"/>
          <w:szCs w:val="32"/>
          <w:u w:val="single"/>
        </w:rPr>
        <w:t>宜兴市公用市政工程有限公司100吨地磅采购</w:t>
      </w:r>
    </w:p>
    <w:p>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85"/>
    </w:p>
    <w:p>
      <w:pPr>
        <w:rPr>
          <w:rFonts w:ascii="宋体" w:hAnsi="宋体"/>
        </w:rPr>
      </w:pPr>
      <w:bookmarkStart w:id="86"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86"/>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jc w:val="center"/>
        <w:rPr>
          <w:rFonts w:ascii="宋体" w:hAnsi="宋体"/>
          <w:b/>
          <w:sz w:val="32"/>
          <w:szCs w:val="32"/>
        </w:rPr>
      </w:pPr>
      <w:bookmarkStart w:id="87" w:name="_Toc1179"/>
      <w:r>
        <w:rPr>
          <w:rFonts w:hint="eastAsia" w:ascii="宋体" w:hAnsi="宋体"/>
          <w:b/>
          <w:sz w:val="32"/>
          <w:szCs w:val="32"/>
        </w:rPr>
        <w:t>日期： 年 月 日</w:t>
      </w:r>
      <w:bookmarkEnd w:id="87"/>
    </w:p>
    <w:p>
      <w:pPr>
        <w:rPr>
          <w:rFonts w:ascii="宋体"/>
          <w:b/>
          <w:bCs/>
          <w:sz w:val="24"/>
          <w:szCs w:val="24"/>
        </w:rPr>
      </w:pPr>
      <w:bookmarkStart w:id="88" w:name="_Toc24602"/>
      <w:r>
        <w:rPr>
          <w:rFonts w:hint="eastAsia" w:ascii="黑体" w:hAnsi="宋体" w:eastAsia="黑体"/>
          <w:bCs/>
          <w:sz w:val="24"/>
          <w:szCs w:val="24"/>
        </w:rPr>
        <w:br w:type="page"/>
      </w:r>
      <w:bookmarkStart w:id="89" w:name="OLE_LINK24"/>
      <w:r>
        <w:rPr>
          <w:rFonts w:hint="eastAsia" w:ascii="黑体" w:hAnsi="宋体" w:eastAsia="黑体"/>
          <w:bCs/>
          <w:sz w:val="28"/>
          <w:szCs w:val="28"/>
        </w:rPr>
        <w:t>（一）投标函（格式）：</w:t>
      </w:r>
    </w:p>
    <w:bookmarkEnd w:id="89"/>
    <w:p>
      <w:pPr>
        <w:spacing w:before="156" w:beforeLines="50" w:after="156" w:afterLines="50"/>
        <w:jc w:val="center"/>
        <w:rPr>
          <w:rFonts w:ascii="黑体" w:eastAsia="黑体"/>
          <w:bCs/>
          <w:sz w:val="28"/>
          <w:szCs w:val="28"/>
        </w:rPr>
      </w:pPr>
      <w:r>
        <w:rPr>
          <w:rFonts w:hint="eastAsia" w:ascii="黑体" w:eastAsia="黑体"/>
          <w:bCs/>
          <w:sz w:val="28"/>
          <w:szCs w:val="28"/>
        </w:rPr>
        <w:t>投标函</w:t>
      </w:r>
    </w:p>
    <w:p>
      <w:pPr>
        <w:spacing w:line="276" w:lineRule="auto"/>
        <w:ind w:left="1" w:leftChars="-228" w:hanging="480" w:hangingChars="200"/>
        <w:rPr>
          <w:rFonts w:ascii="宋体" w:hAnsi="宋体"/>
          <w:bCs/>
          <w:sz w:val="24"/>
          <w:lang w:val="zh-CN"/>
        </w:rPr>
      </w:pPr>
      <w:bookmarkStart w:id="90" w:name="OLE_LINK185"/>
      <w:r>
        <w:rPr>
          <w:rFonts w:hint="eastAsia" w:ascii="宋体" w:hAnsi="宋体"/>
          <w:bCs/>
          <w:sz w:val="24"/>
          <w:lang w:val="zh-CN"/>
        </w:rPr>
        <w:t xml:space="preserve">    致</w:t>
      </w:r>
      <w:bookmarkEnd w:id="90"/>
      <w:r>
        <w:rPr>
          <w:rFonts w:hint="eastAsia" w:ascii="宋体" w:hAnsi="宋体"/>
          <w:bCs/>
          <w:sz w:val="24"/>
          <w:u w:val="single"/>
          <w:lang w:val="zh-CN"/>
        </w:rPr>
        <w:t>宜兴市公用市政工程有限公司</w:t>
      </w:r>
      <w:r>
        <w:rPr>
          <w:rFonts w:hint="eastAsia" w:ascii="宋体" w:hAnsi="宋体"/>
          <w:bCs/>
          <w:sz w:val="24"/>
          <w:lang w:val="zh-CN"/>
        </w:rPr>
        <w:t>：</w:t>
      </w:r>
    </w:p>
    <w:p>
      <w:pPr>
        <w:spacing w:line="276" w:lineRule="auto"/>
        <w:ind w:firstLine="480" w:firstLineChars="200"/>
        <w:rPr>
          <w:rFonts w:ascii="宋体" w:hAnsi="宋体"/>
          <w:bCs/>
          <w:sz w:val="24"/>
          <w:lang w:val="zh-CN"/>
        </w:rPr>
      </w:pPr>
      <w:r>
        <w:rPr>
          <w:rFonts w:hint="eastAsia" w:ascii="宋体" w:hAnsi="宋体"/>
          <w:bCs/>
          <w:sz w:val="24"/>
          <w:lang w:val="zh-CN"/>
        </w:rPr>
        <w:t>我方收到你们</w:t>
      </w:r>
      <w:r>
        <w:rPr>
          <w:rFonts w:hint="eastAsia" w:ascii="宋体" w:hAnsi="宋体"/>
          <w:bCs/>
          <w:sz w:val="24"/>
          <w:u w:val="single"/>
          <w:lang w:val="zh-CN"/>
        </w:rPr>
        <w:t>100吨地磅</w:t>
      </w:r>
      <w:r>
        <w:rPr>
          <w:rFonts w:hint="eastAsia" w:ascii="宋体" w:hAnsi="宋体"/>
          <w:bCs/>
          <w:sz w:val="24"/>
          <w:lang w:val="zh-CN"/>
        </w:rPr>
        <w:t>采购招标文件，经仔细阅读和研究，我方决定参加投标。</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我方已对照招标文件的技术参数要求，填写了投标标的的技术参数要求。</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我方愿意按《民法典》和合同条款履行自己的全部责任。</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我方愿意按招标文件的规定交纳投标保证金（如有）。</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pPr>
        <w:numPr>
          <w:ilvl w:val="0"/>
          <w:numId w:val="24"/>
        </w:numPr>
        <w:spacing w:line="276" w:lineRule="auto"/>
        <w:ind w:firstLine="480" w:firstLineChars="200"/>
        <w:rPr>
          <w:rFonts w:ascii="宋体" w:hAnsi="宋体"/>
          <w:bCs/>
          <w:sz w:val="24"/>
          <w:lang w:val="zh-CN"/>
        </w:rPr>
      </w:pPr>
      <w:bookmarkStart w:id="91"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1"/>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pPr>
        <w:spacing w:line="276" w:lineRule="auto"/>
        <w:ind w:left="480"/>
        <w:rPr>
          <w:rFonts w:ascii="宋体" w:hAnsi="宋体"/>
          <w:bCs/>
          <w:sz w:val="24"/>
          <w:lang w:val="zh-CN"/>
        </w:rPr>
      </w:pPr>
    </w:p>
    <w:p>
      <w:pPr>
        <w:spacing w:line="276" w:lineRule="auto"/>
        <w:ind w:left="480"/>
        <w:rPr>
          <w:rFonts w:ascii="宋体" w:hAnsi="宋体"/>
          <w:bCs/>
          <w:sz w:val="24"/>
          <w:lang w:val="zh-CN"/>
        </w:rPr>
      </w:pPr>
    </w:p>
    <w:p>
      <w:pPr>
        <w:spacing w:line="276" w:lineRule="auto"/>
        <w:rPr>
          <w:rFonts w:ascii="宋体" w:hAnsi="宋体"/>
          <w:bCs/>
          <w:sz w:val="24"/>
          <w:lang w:val="zh-CN"/>
        </w:rPr>
      </w:pPr>
      <w:r>
        <w:rPr>
          <w:rFonts w:hint="eastAsia" w:ascii="宋体" w:hAnsi="宋体"/>
          <w:bCs/>
          <w:sz w:val="24"/>
          <w:lang w:val="zh-CN"/>
        </w:rPr>
        <w:t>单位：                              邮编：</w:t>
      </w:r>
    </w:p>
    <w:p>
      <w:pPr>
        <w:spacing w:line="276" w:lineRule="auto"/>
        <w:rPr>
          <w:rFonts w:ascii="宋体" w:hAnsi="宋体"/>
          <w:bCs/>
          <w:sz w:val="24"/>
          <w:lang w:val="zh-CN"/>
        </w:rPr>
      </w:pPr>
      <w:r>
        <w:rPr>
          <w:rFonts w:hint="eastAsia" w:ascii="宋体" w:hAnsi="宋体"/>
          <w:bCs/>
          <w:sz w:val="24"/>
          <w:lang w:val="zh-CN"/>
        </w:rPr>
        <w:t xml:space="preserve">      联系人：                            地址：</w:t>
      </w:r>
    </w:p>
    <w:p>
      <w:pPr>
        <w:spacing w:line="276" w:lineRule="auto"/>
        <w:rPr>
          <w:rFonts w:ascii="宋体" w:hAnsi="宋体"/>
          <w:bCs/>
          <w:sz w:val="24"/>
          <w:lang w:val="zh-CN"/>
        </w:rPr>
      </w:pPr>
      <w:r>
        <w:rPr>
          <w:rFonts w:hint="eastAsia" w:ascii="宋体" w:hAnsi="宋体"/>
          <w:bCs/>
          <w:sz w:val="24"/>
          <w:lang w:val="zh-CN"/>
        </w:rPr>
        <w:t xml:space="preserve">      开户名称：                          手机号码：</w:t>
      </w:r>
    </w:p>
    <w:p>
      <w:pPr>
        <w:spacing w:line="276" w:lineRule="auto"/>
        <w:rPr>
          <w:rFonts w:ascii="宋体" w:hAnsi="宋体"/>
          <w:bCs/>
          <w:sz w:val="24"/>
          <w:lang w:val="zh-CN"/>
        </w:rPr>
      </w:pPr>
      <w:r>
        <w:rPr>
          <w:rFonts w:hint="eastAsia" w:ascii="宋体" w:hAnsi="宋体"/>
          <w:bCs/>
          <w:sz w:val="24"/>
          <w:lang w:val="zh-CN"/>
        </w:rPr>
        <w:t xml:space="preserve">      开户银行：                          开户账号：</w:t>
      </w:r>
    </w:p>
    <w:p>
      <w:pPr>
        <w:spacing w:line="276" w:lineRule="auto"/>
        <w:rPr>
          <w:rFonts w:ascii="宋体" w:hAnsi="宋体"/>
          <w:bCs/>
          <w:sz w:val="24"/>
          <w:lang w:val="zh-CN"/>
        </w:rPr>
      </w:pPr>
    </w:p>
    <w:p>
      <w:pPr>
        <w:spacing w:line="276" w:lineRule="auto"/>
        <w:jc w:val="center"/>
        <w:rPr>
          <w:rFonts w:ascii="宋体" w:hAnsi="宋体"/>
          <w:bCs/>
          <w:sz w:val="24"/>
          <w:lang w:val="zh-CN"/>
        </w:rPr>
      </w:pPr>
      <w:bookmarkStart w:id="92" w:name="OLE_LINK34"/>
      <w:bookmarkStart w:id="93" w:name="OLE_LINK30"/>
      <w:r>
        <w:rPr>
          <w:rFonts w:hint="eastAsia" w:ascii="宋体" w:hAnsi="宋体"/>
          <w:bCs/>
          <w:sz w:val="24"/>
          <w:lang w:val="zh-CN"/>
        </w:rPr>
        <w:t>投标人签名：</w:t>
      </w:r>
    </w:p>
    <w:p>
      <w:pPr>
        <w:spacing w:line="276" w:lineRule="auto"/>
        <w:jc w:val="center"/>
        <w:rPr>
          <w:rFonts w:ascii="宋体" w:hAnsi="宋体"/>
          <w:bCs/>
          <w:sz w:val="24"/>
          <w:lang w:val="zh-CN"/>
        </w:rPr>
      </w:pPr>
      <w:bookmarkStart w:id="94" w:name="OLE_LINK28"/>
      <w:r>
        <w:rPr>
          <w:rFonts w:hint="eastAsia" w:ascii="宋体" w:hAnsi="宋体"/>
          <w:bCs/>
          <w:sz w:val="24"/>
          <w:lang w:val="zh-CN"/>
        </w:rPr>
        <w:t>投标人公章</w:t>
      </w:r>
      <w:bookmarkEnd w:id="94"/>
      <w:r>
        <w:rPr>
          <w:rFonts w:hint="eastAsia" w:ascii="宋体" w:hAnsi="宋体"/>
          <w:bCs/>
          <w:sz w:val="24"/>
          <w:lang w:val="zh-CN"/>
        </w:rPr>
        <w:t>：</w:t>
      </w:r>
    </w:p>
    <w:bookmarkEnd w:id="92"/>
    <w:bookmarkEnd w:id="93"/>
    <w:p>
      <w:pPr>
        <w:spacing w:line="480" w:lineRule="exact"/>
        <w:rPr>
          <w:rFonts w:ascii="黑体" w:hAnsi="宋体" w:eastAsia="黑体"/>
          <w:bCs/>
          <w:sz w:val="28"/>
          <w:szCs w:val="28"/>
        </w:rPr>
      </w:pPr>
      <w:bookmarkStart w:id="95" w:name="OLE_LINK146"/>
      <w:r>
        <w:rPr>
          <w:rFonts w:ascii="黑体" w:hAnsi="宋体" w:eastAsia="黑体"/>
          <w:bCs/>
          <w:sz w:val="24"/>
          <w:szCs w:val="24"/>
        </w:rPr>
        <w:br w:type="page"/>
      </w:r>
      <w:r>
        <w:rPr>
          <w:rFonts w:hint="eastAsia" w:ascii="黑体" w:hAnsi="宋体" w:eastAsia="黑体"/>
          <w:bCs/>
          <w:sz w:val="28"/>
          <w:szCs w:val="28"/>
        </w:rPr>
        <w:t>（二）报价文件：</w:t>
      </w:r>
      <w:bookmarkEnd w:id="95"/>
    </w:p>
    <w:bookmarkEnd w:id="88"/>
    <w:p>
      <w:pPr>
        <w:spacing w:before="156" w:beforeLines="50" w:after="156" w:afterLines="50"/>
        <w:jc w:val="center"/>
        <w:rPr>
          <w:rFonts w:hint="eastAsia" w:ascii="黑体" w:eastAsia="黑体"/>
          <w:bCs/>
          <w:sz w:val="30"/>
          <w:szCs w:val="30"/>
        </w:rPr>
      </w:pPr>
      <w:bookmarkStart w:id="96" w:name="OLE_LINK4"/>
      <w:bookmarkStart w:id="97" w:name="_Toc32423"/>
      <w:bookmarkStart w:id="98" w:name="OLE_LINK32"/>
      <w:r>
        <w:rPr>
          <w:rFonts w:hint="eastAsia" w:ascii="黑体" w:eastAsia="黑体"/>
          <w:bCs/>
          <w:sz w:val="30"/>
          <w:szCs w:val="30"/>
        </w:rPr>
        <w:t>开标一览表</w:t>
      </w:r>
      <w:bookmarkEnd w:id="96"/>
      <w:bookmarkEnd w:id="97"/>
    </w:p>
    <w:p>
      <w:pPr>
        <w:rPr>
          <w:rFonts w:hint="eastAsia" w:ascii="宋体" w:hAnsi="宋体"/>
          <w:bCs/>
          <w:sz w:val="24"/>
          <w:lang w:val="zh-CN"/>
        </w:rPr>
      </w:pPr>
    </w:p>
    <w:p>
      <w:pPr>
        <w:ind w:left="1"/>
        <w:jc w:val="center"/>
        <w:rPr>
          <w:rFonts w:hint="eastAsia" w:ascii="宋体" w:hAnsi="宋体"/>
          <w:sz w:val="24"/>
          <w:szCs w:val="24"/>
        </w:rPr>
      </w:pPr>
      <w:r>
        <w:rPr>
          <w:rFonts w:hint="eastAsia" w:ascii="宋体" w:hAnsi="宋体"/>
          <w:sz w:val="24"/>
          <w:szCs w:val="24"/>
        </w:rPr>
        <w:t xml:space="preserve">投标人名称（盖章）：                                              单位：元 </w:t>
      </w:r>
    </w:p>
    <w:tbl>
      <w:tblPr>
        <w:tblStyle w:val="7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851"/>
        <w:gridCol w:w="3969"/>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9" w:hRule="atLeast"/>
        </w:trPr>
        <w:tc>
          <w:tcPr>
            <w:tcW w:w="817"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序号</w:t>
            </w:r>
          </w:p>
        </w:tc>
        <w:tc>
          <w:tcPr>
            <w:tcW w:w="1701" w:type="dxa"/>
            <w:noWrap w:val="0"/>
            <w:vAlign w:val="center"/>
          </w:tcPr>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设备清单</w:t>
            </w:r>
          </w:p>
        </w:tc>
        <w:tc>
          <w:tcPr>
            <w:tcW w:w="851" w:type="dxa"/>
            <w:noWrap w:val="0"/>
            <w:vAlign w:val="center"/>
          </w:tcPr>
          <w:p>
            <w:pPr>
              <w:spacing w:line="360" w:lineRule="auto"/>
              <w:jc w:val="center"/>
              <w:rPr>
                <w:rFonts w:hint="eastAsia" w:ascii="宋体" w:hAnsi="宋体"/>
                <w:color w:val="000000"/>
                <w:sz w:val="24"/>
                <w:szCs w:val="24"/>
              </w:rPr>
            </w:pPr>
            <w:r>
              <w:rPr>
                <w:rFonts w:hint="eastAsia" w:ascii="宋体" w:hAnsi="宋体"/>
                <w:color w:val="000000"/>
                <w:sz w:val="24"/>
                <w:szCs w:val="24"/>
              </w:rPr>
              <w:t>数量</w:t>
            </w:r>
          </w:p>
        </w:tc>
        <w:tc>
          <w:tcPr>
            <w:tcW w:w="3969"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规格参数</w:t>
            </w:r>
          </w:p>
        </w:tc>
        <w:tc>
          <w:tcPr>
            <w:tcW w:w="1134"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单价</w:t>
            </w:r>
          </w:p>
        </w:tc>
        <w:tc>
          <w:tcPr>
            <w:tcW w:w="1134"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35" w:hRule="atLeast"/>
        </w:trPr>
        <w:tc>
          <w:tcPr>
            <w:tcW w:w="817"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1</w:t>
            </w:r>
          </w:p>
        </w:tc>
        <w:tc>
          <w:tcPr>
            <w:tcW w:w="1701" w:type="dxa"/>
            <w:noWrap w:val="0"/>
            <w:vAlign w:val="center"/>
          </w:tcPr>
          <w:p>
            <w:pPr>
              <w:ind w:left="-1" w:leftChars="-30" w:hanging="62" w:hangingChars="26"/>
              <w:jc w:val="center"/>
              <w:rPr>
                <w:rFonts w:hint="eastAsia" w:ascii="宋体" w:hAnsi="宋体"/>
                <w:color w:val="000000"/>
                <w:sz w:val="24"/>
                <w:szCs w:val="24"/>
              </w:rPr>
            </w:pPr>
            <w:r>
              <w:rPr>
                <w:rFonts w:hint="eastAsia" w:ascii="宋体" w:hAnsi="宋体"/>
                <w:color w:val="000000"/>
                <w:sz w:val="24"/>
                <w:szCs w:val="24"/>
              </w:rPr>
              <w:t>数字式电子汽车衡</w:t>
            </w:r>
          </w:p>
        </w:tc>
        <w:tc>
          <w:tcPr>
            <w:tcW w:w="851" w:type="dxa"/>
            <w:noWrap w:val="0"/>
            <w:vAlign w:val="center"/>
          </w:tcPr>
          <w:p>
            <w:pPr>
              <w:spacing w:line="360" w:lineRule="auto"/>
              <w:ind w:left="-3" w:leftChars="-26" w:hanging="52" w:hangingChars="22"/>
              <w:jc w:val="center"/>
              <w:rPr>
                <w:rFonts w:hint="eastAsia" w:ascii="宋体" w:hAnsi="宋体"/>
                <w:color w:val="000000"/>
                <w:sz w:val="24"/>
                <w:szCs w:val="24"/>
              </w:rPr>
            </w:pPr>
            <w:r>
              <w:rPr>
                <w:rFonts w:hint="eastAsia" w:ascii="宋体" w:hAnsi="宋体"/>
                <w:color w:val="000000"/>
                <w:sz w:val="24"/>
                <w:szCs w:val="24"/>
              </w:rPr>
              <w:t>1套</w:t>
            </w:r>
          </w:p>
        </w:tc>
        <w:tc>
          <w:tcPr>
            <w:tcW w:w="3969" w:type="dxa"/>
            <w:vMerge w:val="restart"/>
            <w:noWrap w:val="0"/>
            <w:vAlign w:val="center"/>
          </w:tcPr>
          <w:p>
            <w:pPr>
              <w:rPr>
                <w:rFonts w:hint="eastAsia" w:ascii="仿宋_GB2312" w:eastAsia="仿宋_GB2312"/>
                <w:sz w:val="24"/>
                <w:szCs w:val="32"/>
              </w:rPr>
            </w:pPr>
            <w:r>
              <w:rPr>
                <w:rFonts w:hint="eastAsia" w:ascii="仿宋_GB2312" w:eastAsia="仿宋_GB2312"/>
                <w:sz w:val="24"/>
                <w:szCs w:val="32"/>
              </w:rPr>
              <w:t>1、最大称量≥</w:t>
            </w:r>
            <w:r>
              <w:rPr>
                <w:rFonts w:ascii="仿宋_GB2312" w:eastAsia="仿宋_GB2312"/>
                <w:sz w:val="24"/>
                <w:szCs w:val="32"/>
              </w:rPr>
              <w:t>10</w:t>
            </w:r>
            <w:r>
              <w:rPr>
                <w:rFonts w:hint="eastAsia" w:ascii="仿宋_GB2312" w:eastAsia="仿宋_GB2312"/>
                <w:sz w:val="24"/>
                <w:szCs w:val="32"/>
              </w:rPr>
              <w:t>0吨；</w:t>
            </w:r>
          </w:p>
          <w:p>
            <w:pPr>
              <w:rPr>
                <w:rFonts w:hint="eastAsia" w:ascii="仿宋_GB2312" w:eastAsia="仿宋_GB2312"/>
                <w:sz w:val="24"/>
                <w:szCs w:val="32"/>
              </w:rPr>
            </w:pPr>
            <w:r>
              <w:rPr>
                <w:rFonts w:hint="eastAsia" w:ascii="仿宋_GB2312" w:eastAsia="仿宋_GB2312"/>
                <w:sz w:val="24"/>
                <w:szCs w:val="32"/>
              </w:rPr>
              <w:t>2、台面规格（长*宽）12m*3m；</w:t>
            </w:r>
          </w:p>
          <w:p>
            <w:pPr>
              <w:rPr>
                <w:rFonts w:hint="eastAsia" w:ascii="仿宋_GB2312" w:eastAsia="仿宋_GB2312"/>
                <w:sz w:val="24"/>
                <w:szCs w:val="32"/>
              </w:rPr>
            </w:pPr>
            <w:r>
              <w:rPr>
                <w:rFonts w:hint="eastAsia" w:ascii="仿宋_GB2312" w:eastAsia="仿宋_GB2312"/>
                <w:sz w:val="24"/>
                <w:szCs w:val="32"/>
              </w:rPr>
              <w:t>3、台面结构及板厚：U形梁，板厚10mm；</w:t>
            </w:r>
          </w:p>
          <w:p>
            <w:pPr>
              <w:rPr>
                <w:rFonts w:hint="eastAsia" w:ascii="仿宋_GB2312" w:eastAsia="仿宋_GB2312"/>
                <w:sz w:val="24"/>
                <w:szCs w:val="32"/>
              </w:rPr>
            </w:pPr>
            <w:r>
              <w:rPr>
                <w:rFonts w:hint="eastAsia" w:ascii="仿宋_GB2312" w:eastAsia="仿宋_GB2312"/>
                <w:sz w:val="24"/>
                <w:szCs w:val="32"/>
              </w:rPr>
              <w:t>4、计量精度：静态Ⅲ级《数字批示称检定规程》（JJG539-97）</w:t>
            </w:r>
          </w:p>
          <w:p>
            <w:pPr>
              <w:rPr>
                <w:rFonts w:hint="eastAsia" w:ascii="仿宋_GB2312" w:eastAsia="仿宋_GB2312"/>
                <w:sz w:val="24"/>
                <w:szCs w:val="32"/>
              </w:rPr>
            </w:pPr>
            <w:r>
              <w:rPr>
                <w:rFonts w:hint="eastAsia" w:ascii="仿宋_GB2312" w:eastAsia="仿宋_GB2312"/>
                <w:sz w:val="24"/>
                <w:szCs w:val="32"/>
              </w:rPr>
              <w:t>5、分度值：20KG</w:t>
            </w:r>
          </w:p>
        </w:tc>
        <w:tc>
          <w:tcPr>
            <w:tcW w:w="1134" w:type="dxa"/>
            <w:noWrap w:val="0"/>
            <w:vAlign w:val="center"/>
          </w:tcPr>
          <w:p>
            <w:pPr>
              <w:rPr>
                <w:rFonts w:hint="eastAsia" w:ascii="仿宋_GB2312" w:eastAsia="仿宋_GB2312"/>
                <w:sz w:val="24"/>
                <w:szCs w:val="32"/>
              </w:rPr>
            </w:pPr>
          </w:p>
        </w:tc>
        <w:tc>
          <w:tcPr>
            <w:tcW w:w="1134" w:type="dxa"/>
            <w:noWrap w:val="0"/>
            <w:vAlign w:val="center"/>
          </w:tcPr>
          <w:p>
            <w:pPr>
              <w:rPr>
                <w:rFonts w:hint="eastAsia"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1" w:hRule="atLeast"/>
        </w:trPr>
        <w:tc>
          <w:tcPr>
            <w:tcW w:w="817"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2</w:t>
            </w:r>
          </w:p>
        </w:tc>
        <w:tc>
          <w:tcPr>
            <w:tcW w:w="1701" w:type="dxa"/>
            <w:noWrap w:val="0"/>
            <w:vAlign w:val="center"/>
          </w:tcPr>
          <w:p>
            <w:pPr>
              <w:rPr>
                <w:rFonts w:hint="eastAsia" w:ascii="宋体" w:hAnsi="宋体"/>
                <w:color w:val="000000"/>
                <w:sz w:val="24"/>
                <w:szCs w:val="24"/>
              </w:rPr>
            </w:pPr>
            <w:r>
              <w:rPr>
                <w:rFonts w:hint="eastAsia" w:ascii="宋体" w:hAnsi="宋体"/>
                <w:color w:val="000000"/>
                <w:sz w:val="24"/>
                <w:szCs w:val="24"/>
              </w:rPr>
              <w:t>无人值守系统(含控制计算机、打印机)</w:t>
            </w:r>
          </w:p>
        </w:tc>
        <w:tc>
          <w:tcPr>
            <w:tcW w:w="851" w:type="dxa"/>
            <w:noWrap w:val="0"/>
            <w:vAlign w:val="center"/>
          </w:tcPr>
          <w:p>
            <w:pPr>
              <w:spacing w:line="360" w:lineRule="auto"/>
              <w:jc w:val="center"/>
              <w:rPr>
                <w:rFonts w:hint="eastAsia" w:ascii="宋体" w:hAnsi="宋体"/>
                <w:color w:val="000000"/>
                <w:sz w:val="24"/>
                <w:szCs w:val="24"/>
              </w:rPr>
            </w:pPr>
            <w:r>
              <w:rPr>
                <w:rFonts w:hint="eastAsia" w:ascii="宋体" w:hAnsi="宋体"/>
                <w:color w:val="000000"/>
                <w:sz w:val="24"/>
                <w:szCs w:val="24"/>
              </w:rPr>
              <w:t>1套</w:t>
            </w:r>
          </w:p>
        </w:tc>
        <w:tc>
          <w:tcPr>
            <w:tcW w:w="3969" w:type="dxa"/>
            <w:vMerge w:val="continue"/>
            <w:noWrap w:val="0"/>
            <w:vAlign w:val="center"/>
          </w:tcPr>
          <w:p>
            <w:pPr>
              <w:rPr>
                <w:rFonts w:hint="eastAsia" w:ascii="仿宋_GB2312" w:eastAsia="仿宋_GB2312"/>
                <w:sz w:val="24"/>
                <w:szCs w:val="32"/>
              </w:rPr>
            </w:pPr>
          </w:p>
        </w:tc>
        <w:tc>
          <w:tcPr>
            <w:tcW w:w="1134" w:type="dxa"/>
            <w:noWrap w:val="0"/>
            <w:vAlign w:val="center"/>
          </w:tcPr>
          <w:p>
            <w:pPr>
              <w:rPr>
                <w:rFonts w:hint="eastAsia" w:ascii="仿宋_GB2312" w:eastAsia="仿宋_GB2312"/>
                <w:sz w:val="24"/>
                <w:szCs w:val="32"/>
              </w:rPr>
            </w:pPr>
          </w:p>
        </w:tc>
        <w:tc>
          <w:tcPr>
            <w:tcW w:w="1134" w:type="dxa"/>
            <w:noWrap w:val="0"/>
            <w:vAlign w:val="center"/>
          </w:tcPr>
          <w:p>
            <w:pPr>
              <w:rPr>
                <w:rFonts w:hint="eastAsia"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1" w:hRule="atLeast"/>
        </w:trPr>
        <w:tc>
          <w:tcPr>
            <w:tcW w:w="817" w:type="dxa"/>
            <w:noWrap w:val="0"/>
            <w:vAlign w:val="center"/>
          </w:tcPr>
          <w:p>
            <w:pPr>
              <w:jc w:val="center"/>
              <w:rPr>
                <w:rFonts w:hint="eastAsia" w:ascii="仿宋_GB2312" w:eastAsia="仿宋_GB2312"/>
                <w:sz w:val="24"/>
                <w:szCs w:val="24"/>
              </w:rPr>
            </w:pPr>
          </w:p>
        </w:tc>
        <w:tc>
          <w:tcPr>
            <w:tcW w:w="2552" w:type="dxa"/>
            <w:gridSpan w:val="2"/>
            <w:noWrap w:val="0"/>
            <w:vAlign w:val="center"/>
          </w:tcPr>
          <w:p>
            <w:pPr>
              <w:spacing w:line="360" w:lineRule="auto"/>
              <w:jc w:val="center"/>
              <w:rPr>
                <w:rFonts w:hint="eastAsia" w:ascii="宋体" w:hAnsi="宋体"/>
                <w:color w:val="000000"/>
                <w:sz w:val="24"/>
                <w:szCs w:val="24"/>
              </w:rPr>
            </w:pPr>
            <w:r>
              <w:rPr>
                <w:rFonts w:hint="eastAsia" w:ascii="宋体" w:hAnsi="宋体"/>
                <w:color w:val="000000"/>
                <w:sz w:val="24"/>
                <w:szCs w:val="24"/>
              </w:rPr>
              <w:t>总计</w:t>
            </w:r>
          </w:p>
        </w:tc>
        <w:tc>
          <w:tcPr>
            <w:tcW w:w="6237" w:type="dxa"/>
            <w:gridSpan w:val="3"/>
            <w:noWrap w:val="0"/>
            <w:vAlign w:val="center"/>
          </w:tcPr>
          <w:p>
            <w:pPr>
              <w:rPr>
                <w:rFonts w:hint="eastAsia" w:ascii="仿宋_GB2312" w:eastAsia="仿宋_GB2312"/>
                <w:sz w:val="24"/>
                <w:szCs w:val="32"/>
              </w:rPr>
            </w:pPr>
          </w:p>
        </w:tc>
      </w:tr>
    </w:tbl>
    <w:p>
      <w:pPr>
        <w:ind w:left="1"/>
        <w:jc w:val="center"/>
        <w:rPr>
          <w:rFonts w:hint="eastAsia" w:ascii="宋体" w:hAnsi="宋体"/>
          <w:sz w:val="24"/>
          <w:szCs w:val="24"/>
        </w:rPr>
      </w:pPr>
    </w:p>
    <w:p>
      <w:pPr>
        <w:ind w:left="1"/>
        <w:jc w:val="center"/>
        <w:rPr>
          <w:rFonts w:hint="eastAsia" w:ascii="宋体" w:hAnsi="宋体"/>
          <w:sz w:val="24"/>
          <w:szCs w:val="24"/>
        </w:rPr>
      </w:pPr>
      <w:r>
        <w:rPr>
          <w:rFonts w:hint="eastAsia" w:ascii="宋体" w:hAnsi="宋体"/>
          <w:bCs/>
          <w:sz w:val="24"/>
          <w:lang w:val="zh-CN"/>
        </w:rPr>
        <w:t xml:space="preserve">投标人签名：                                       </w:t>
      </w:r>
      <w:r>
        <w:rPr>
          <w:rFonts w:hint="eastAsia" w:ascii="宋体" w:hAnsi="宋体"/>
          <w:sz w:val="24"/>
          <w:szCs w:val="24"/>
        </w:rPr>
        <w:t>日期：</w:t>
      </w:r>
      <w:bookmarkEnd w:id="98"/>
      <w:bookmarkStart w:id="99" w:name="OLE_LINK147"/>
    </w:p>
    <w:p>
      <w:pPr>
        <w:ind w:left="1"/>
        <w:jc w:val="center"/>
        <w:rPr>
          <w:rFonts w:ascii="宋体" w:hAnsi="宋体"/>
          <w:bCs/>
          <w:sz w:val="24"/>
        </w:rPr>
      </w:pPr>
    </w:p>
    <w:bookmarkEnd w:id="99"/>
    <w:p>
      <w:pPr>
        <w:ind w:left="1" w:firstLine="420" w:firstLineChars="200"/>
        <w:jc w:val="left"/>
        <w:rPr>
          <w:rFonts w:hint="eastAsia" w:ascii="宋体" w:hAnsi="宋体"/>
          <w:szCs w:val="21"/>
          <w:lang w:val="zh-CN"/>
        </w:rPr>
      </w:pPr>
      <w:r>
        <w:rPr>
          <w:rFonts w:hint="eastAsia" w:ascii="宋体" w:hAnsi="宋体"/>
          <w:szCs w:val="21"/>
          <w:lang w:val="zh-CN"/>
        </w:rPr>
        <w:t>注：</w:t>
      </w:r>
    </w:p>
    <w:p>
      <w:pPr>
        <w:ind w:firstLine="399" w:firstLineChars="190"/>
        <w:jc w:val="left"/>
        <w:rPr>
          <w:rFonts w:hint="eastAsia" w:ascii="宋体" w:hAnsi="宋体"/>
          <w:szCs w:val="21"/>
          <w:lang w:val="zh-CN"/>
        </w:rPr>
      </w:pPr>
      <w:r>
        <w:rPr>
          <w:rFonts w:hint="eastAsia" w:ascii="宋体" w:hAnsi="宋体"/>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szCs w:val="21"/>
        </w:rPr>
        <w:t>，以及投标人认为需要的其他费用等。</w:t>
      </w:r>
    </w:p>
    <w:p>
      <w:pPr>
        <w:jc w:val="left"/>
        <w:rPr>
          <w:rFonts w:hint="eastAsia" w:ascii="宋体" w:hAnsi="宋体"/>
          <w:szCs w:val="21"/>
          <w:lang w:val="zh-CN"/>
        </w:rPr>
      </w:pPr>
      <w:r>
        <w:rPr>
          <w:rFonts w:hint="eastAsia" w:ascii="宋体" w:hAnsi="宋体"/>
          <w:szCs w:val="21"/>
          <w:lang w:val="zh-CN"/>
        </w:rPr>
        <w:t xml:space="preserve">  </w:t>
      </w:r>
    </w:p>
    <w:p>
      <w:pPr>
        <w:ind w:left="420"/>
        <w:jc w:val="left"/>
        <w:rPr>
          <w:rFonts w:hint="eastAsia" w:ascii="宋体" w:hAnsi="宋体"/>
          <w:szCs w:val="21"/>
          <w:lang w:val="zh-CN"/>
        </w:rPr>
      </w:pPr>
    </w:p>
    <w:p>
      <w:pPr>
        <w:ind w:left="420"/>
        <w:jc w:val="left"/>
        <w:rPr>
          <w:rFonts w:hint="eastAsia" w:ascii="宋体" w:hAnsi="宋体"/>
          <w:szCs w:val="21"/>
          <w:lang w:val="zh-CN"/>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rPr>
          <w:rFonts w:ascii="黑体" w:hAnsi="宋体" w:eastAsia="黑体"/>
          <w:bCs/>
          <w:sz w:val="28"/>
          <w:szCs w:val="28"/>
        </w:rPr>
      </w:pPr>
      <w:bookmarkStart w:id="100" w:name="OLE_LINK151"/>
      <w:bookmarkStart w:id="101" w:name="_Toc8000"/>
      <w:r>
        <w:rPr>
          <w:rFonts w:hint="eastAsia" w:ascii="黑体" w:hAnsi="宋体" w:eastAsia="黑体"/>
          <w:bCs/>
          <w:sz w:val="28"/>
          <w:szCs w:val="28"/>
        </w:rPr>
        <w:t>（三）资格证明文件</w:t>
      </w:r>
      <w:bookmarkEnd w:id="100"/>
    </w:p>
    <w:p>
      <w:pPr>
        <w:ind w:firstLine="480" w:firstLineChars="200"/>
        <w:rPr>
          <w:rFonts w:ascii="黑体" w:eastAsia="黑体"/>
          <w:bCs/>
          <w:sz w:val="36"/>
        </w:rPr>
      </w:pPr>
      <w:r>
        <w:rPr>
          <w:rFonts w:hint="eastAsia" w:ascii="黑体" w:hAnsi="宋体" w:eastAsia="黑体"/>
          <w:bCs/>
          <w:sz w:val="24"/>
          <w:szCs w:val="24"/>
        </w:rPr>
        <w:t>1、关于资格的声明函（格式）：</w:t>
      </w:r>
      <w:bookmarkEnd w:id="101"/>
    </w:p>
    <w:p>
      <w:pPr>
        <w:spacing w:before="156" w:beforeLines="50" w:after="156" w:afterLines="50"/>
        <w:jc w:val="center"/>
        <w:rPr>
          <w:rFonts w:ascii="黑体" w:eastAsia="黑体"/>
          <w:bCs/>
          <w:sz w:val="28"/>
          <w:szCs w:val="28"/>
        </w:rPr>
      </w:pPr>
      <w:r>
        <w:rPr>
          <w:rFonts w:hint="eastAsia" w:ascii="黑体" w:eastAsia="黑体"/>
          <w:bCs/>
          <w:sz w:val="28"/>
          <w:szCs w:val="28"/>
        </w:rPr>
        <w:t>关于资格的声明函</w:t>
      </w:r>
    </w:p>
    <w:p>
      <w:pPr>
        <w:spacing w:before="156" w:beforeLines="50" w:after="156" w:afterLines="50"/>
        <w:jc w:val="center"/>
        <w:rPr>
          <w:rFonts w:ascii="黑体" w:eastAsia="黑体"/>
          <w:bCs/>
          <w:sz w:val="32"/>
        </w:rPr>
      </w:pPr>
    </w:p>
    <w:p>
      <w:pPr>
        <w:spacing w:line="480" w:lineRule="auto"/>
        <w:jc w:val="left"/>
        <w:rPr>
          <w:rFonts w:ascii="宋体"/>
          <w:bCs/>
          <w:sz w:val="24"/>
          <w:szCs w:val="24"/>
        </w:rPr>
      </w:pPr>
      <w:r>
        <w:rPr>
          <w:rFonts w:hint="eastAsia" w:ascii="宋体" w:hAnsi="宋体"/>
          <w:bCs/>
          <w:sz w:val="24"/>
          <w:szCs w:val="24"/>
        </w:rPr>
        <w:t xml:space="preserve">    项目编号：</w:t>
      </w:r>
      <w:r>
        <w:rPr>
          <w:rFonts w:ascii="仿宋_GB2312" w:eastAsia="仿宋_GB2312"/>
          <w:sz w:val="28"/>
          <w:szCs w:val="28"/>
        </w:rPr>
        <w:t>YXGYJT202110019</w:t>
      </w:r>
      <w:r>
        <w:rPr>
          <w:rFonts w:hint="eastAsia" w:ascii="宋体" w:hAnsi="宋体"/>
          <w:bCs/>
          <w:sz w:val="24"/>
          <w:szCs w:val="24"/>
        </w:rPr>
        <w:t xml:space="preserve">                         日期：</w:t>
      </w:r>
    </w:p>
    <w:p>
      <w:pPr>
        <w:spacing w:line="480" w:lineRule="auto"/>
        <w:rPr>
          <w:rFonts w:ascii="宋体"/>
          <w:bCs/>
          <w:sz w:val="24"/>
          <w:szCs w:val="24"/>
        </w:rPr>
      </w:pPr>
      <w:r>
        <w:rPr>
          <w:rFonts w:hint="eastAsia" w:ascii="宋体" w:hAnsi="宋体"/>
          <w:bCs/>
          <w:sz w:val="24"/>
          <w:u w:val="single"/>
          <w:lang w:val="zh-CN"/>
        </w:rPr>
        <w:t>宜兴市公用市政工程有限公司</w:t>
      </w:r>
      <w:r>
        <w:rPr>
          <w:rFonts w:hint="eastAsia" w:ascii="宋体" w:hAnsi="宋体"/>
          <w:bCs/>
          <w:sz w:val="24"/>
          <w:szCs w:val="24"/>
        </w:rPr>
        <w:t>：</w:t>
      </w:r>
    </w:p>
    <w:p>
      <w:pPr>
        <w:spacing w:line="480" w:lineRule="auto"/>
        <w:ind w:firstLine="480" w:firstLineChars="200"/>
        <w:rPr>
          <w:rFonts w:ascii="宋体"/>
          <w:bCs/>
          <w:sz w:val="24"/>
          <w:szCs w:val="24"/>
        </w:rPr>
      </w:pPr>
      <w:r>
        <w:rPr>
          <w:rFonts w:hint="eastAsia" w:ascii="宋体" w:hAnsi="宋体"/>
          <w:bCs/>
          <w:sz w:val="24"/>
          <w:szCs w:val="24"/>
        </w:rPr>
        <w:t>我公司（单位）参加本次项目（ ）采购活动前三年内，在经营活动中没有重大违法记录，且具备履行合同所必需的设备和专业技术能力。我公司（单位）愿针对本次项目进行投标，</w:t>
      </w:r>
      <w:r>
        <w:rPr>
          <w:rFonts w:hint="eastAsia" w:ascii="宋体" w:hAnsi="宋体"/>
          <w:sz w:val="24"/>
          <w:szCs w:val="24"/>
        </w:rPr>
        <w:t>所提供的服务均为原厂全新合格品，</w:t>
      </w:r>
      <w:r>
        <w:rPr>
          <w:rFonts w:hint="eastAsia" w:ascii="宋体" w:hAnsi="宋体"/>
          <w:bCs/>
          <w:sz w:val="24"/>
          <w:szCs w:val="24"/>
        </w:rPr>
        <w:t>投标文件中所有关于投标资格的文件、证明、陈述均是真实的、准确的。若有违背，我公司（单位）</w:t>
      </w:r>
      <w:r>
        <w:rPr>
          <w:rFonts w:ascii="宋体"/>
          <w:bCs/>
          <w:sz w:val="24"/>
          <w:szCs w:val="24"/>
        </w:rPr>
        <w:t>同意</w:t>
      </w:r>
      <w:r>
        <w:rPr>
          <w:rFonts w:hint="eastAsia" w:ascii="宋体"/>
          <w:bCs/>
          <w:sz w:val="24"/>
          <w:szCs w:val="24"/>
        </w:rPr>
        <w:t>招标人</w:t>
      </w:r>
      <w:r>
        <w:rPr>
          <w:rFonts w:ascii="宋体"/>
          <w:bCs/>
          <w:sz w:val="24"/>
          <w:szCs w:val="24"/>
        </w:rPr>
        <w:t>做出的相关决定并承担由此而产生的一切后果</w:t>
      </w:r>
      <w:r>
        <w:rPr>
          <w:rFonts w:hint="eastAsia" w:ascii="宋体"/>
          <w:bCs/>
          <w:sz w:val="24"/>
          <w:szCs w:val="24"/>
        </w:rPr>
        <w:t>。</w:t>
      </w:r>
    </w:p>
    <w:p>
      <w:pPr>
        <w:spacing w:line="480" w:lineRule="auto"/>
        <w:rPr>
          <w:rFonts w:ascii="宋体"/>
          <w:bCs/>
          <w:sz w:val="24"/>
          <w:szCs w:val="24"/>
        </w:rPr>
      </w:pPr>
    </w:p>
    <w:p>
      <w:pPr>
        <w:rPr>
          <w:rFonts w:ascii="宋体" w:hAnsi="宋体"/>
          <w:sz w:val="24"/>
          <w:szCs w:val="28"/>
        </w:rPr>
      </w:pPr>
    </w:p>
    <w:p>
      <w:pPr>
        <w:jc w:val="center"/>
        <w:rPr>
          <w:rFonts w:ascii="宋体" w:hAnsi="宋体"/>
          <w:bCs/>
          <w:sz w:val="24"/>
          <w:lang w:val="zh-CN"/>
        </w:rPr>
      </w:pPr>
      <w:r>
        <w:rPr>
          <w:rFonts w:hint="eastAsia" w:ascii="宋体" w:hAnsi="宋体"/>
          <w:bCs/>
          <w:sz w:val="24"/>
          <w:lang w:val="zh-CN"/>
        </w:rPr>
        <w:t>投标人签名：</w:t>
      </w:r>
    </w:p>
    <w:p>
      <w:pPr>
        <w:spacing w:line="360" w:lineRule="auto"/>
        <w:jc w:val="center"/>
        <w:rPr>
          <w:rFonts w:ascii="宋体" w:hAnsi="宋体"/>
          <w:bCs/>
          <w:sz w:val="24"/>
          <w:lang w:val="zh-CN"/>
        </w:rPr>
      </w:pPr>
      <w:r>
        <w:rPr>
          <w:rFonts w:hint="eastAsia" w:ascii="宋体" w:hAnsi="宋体"/>
          <w:bCs/>
          <w:sz w:val="24"/>
          <w:lang w:val="zh-CN"/>
        </w:rPr>
        <w:t>投标人公章：</w:t>
      </w:r>
    </w:p>
    <w:p>
      <w:pPr>
        <w:spacing w:line="360" w:lineRule="auto"/>
        <w:jc w:val="center"/>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6" name="文本框 6"/>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7" name="文本框 7"/>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ind w:firstLine="480" w:firstLineChars="200"/>
        <w:rPr>
          <w:rFonts w:ascii="宋体" w:hAnsi="宋体"/>
          <w:sz w:val="24"/>
          <w:szCs w:val="28"/>
        </w:rPr>
      </w:pPr>
      <w:r>
        <w:rPr>
          <w:rFonts w:ascii="黑体" w:hAnsi="宋体" w:eastAsia="黑体"/>
          <w:bCs/>
          <w:sz w:val="24"/>
          <w:szCs w:val="24"/>
        </w:rPr>
        <w:br w:type="page"/>
      </w:r>
      <w:r>
        <w:rPr>
          <w:rFonts w:hint="eastAsia" w:ascii="黑体" w:hAnsi="宋体" w:eastAsia="黑体"/>
          <w:bCs/>
          <w:sz w:val="24"/>
          <w:szCs w:val="24"/>
        </w:rPr>
        <w:t>2、法定代表人授权委托书（格式）：</w:t>
      </w:r>
    </w:p>
    <w:p>
      <w:pPr>
        <w:spacing w:before="156" w:beforeLines="50" w:after="156" w:afterLines="50"/>
        <w:jc w:val="center"/>
        <w:rPr>
          <w:rFonts w:ascii="黑体" w:hAnsi="黑体" w:eastAsia="黑体"/>
          <w:sz w:val="28"/>
          <w:szCs w:val="28"/>
        </w:rPr>
      </w:pPr>
      <w:r>
        <w:rPr>
          <w:rFonts w:hint="eastAsia" w:ascii="黑体" w:hAnsi="黑体" w:eastAsia="黑体"/>
          <w:sz w:val="28"/>
          <w:szCs w:val="28"/>
        </w:rPr>
        <w:t>法定代表人授权书</w:t>
      </w:r>
    </w:p>
    <w:p>
      <w:pPr>
        <w:rPr>
          <w:rFonts w:ascii="宋体" w:hAnsi="宋体"/>
          <w:sz w:val="24"/>
          <w:szCs w:val="28"/>
        </w:rPr>
      </w:pPr>
    </w:p>
    <w:p>
      <w:pPr>
        <w:tabs>
          <w:tab w:val="left" w:pos="255"/>
        </w:tabs>
        <w:spacing w:line="360" w:lineRule="auto"/>
        <w:ind w:left="420" w:leftChars="200"/>
        <w:rPr>
          <w:rFonts w:ascii="宋体" w:hAnsi="宋体"/>
          <w:sz w:val="24"/>
          <w:szCs w:val="21"/>
        </w:rPr>
      </w:pPr>
      <w:r>
        <w:rPr>
          <w:rFonts w:hint="eastAsia" w:ascii="宋体" w:hAnsi="宋体"/>
          <w:sz w:val="24"/>
          <w:szCs w:val="21"/>
          <w:lang w:val="zh-CN"/>
        </w:rPr>
        <w:t>项目编号：</w:t>
      </w:r>
      <w:r>
        <w:rPr>
          <w:rFonts w:ascii="仿宋_GB2312" w:eastAsia="仿宋_GB2312"/>
          <w:sz w:val="28"/>
          <w:szCs w:val="28"/>
        </w:rPr>
        <w:t>YXGYJT202110019</w:t>
      </w:r>
      <w:r>
        <w:rPr>
          <w:rFonts w:hint="eastAsia" w:ascii="宋体" w:hAnsi="宋体"/>
          <w:bCs/>
          <w:sz w:val="24"/>
          <w:szCs w:val="24"/>
        </w:rPr>
        <w:t xml:space="preserve"> </w:t>
      </w:r>
      <w:r>
        <w:rPr>
          <w:rFonts w:hint="eastAsia" w:ascii="宋体" w:hAnsi="宋体"/>
          <w:sz w:val="24"/>
          <w:szCs w:val="21"/>
        </w:rPr>
        <w:t xml:space="preserve">                        </w:t>
      </w:r>
      <w:r>
        <w:rPr>
          <w:rFonts w:hint="eastAsia" w:ascii="宋体" w:hAnsi="宋体"/>
          <w:sz w:val="24"/>
          <w:szCs w:val="21"/>
          <w:lang w:val="zh-CN"/>
        </w:rPr>
        <w:t>日期：</w:t>
      </w:r>
    </w:p>
    <w:p>
      <w:pPr>
        <w:tabs>
          <w:tab w:val="left" w:pos="255"/>
        </w:tabs>
        <w:spacing w:line="360" w:lineRule="auto"/>
        <w:ind w:left="420" w:leftChars="200"/>
        <w:rPr>
          <w:rFonts w:ascii="宋体" w:hAnsi="宋体"/>
          <w:sz w:val="24"/>
          <w:szCs w:val="21"/>
          <w:lang w:val="zh-CN"/>
        </w:rPr>
      </w:pPr>
      <w:r>
        <w:rPr>
          <w:rFonts w:hint="eastAsia" w:ascii="宋体" w:hAnsi="宋体"/>
          <w:bCs/>
          <w:sz w:val="24"/>
          <w:u w:val="single"/>
          <w:lang w:val="zh-CN"/>
        </w:rPr>
        <w:t>宜兴市公用市政工程有限公司</w:t>
      </w:r>
      <w:r>
        <w:rPr>
          <w:rFonts w:hint="eastAsia" w:ascii="宋体" w:hAnsi="宋体"/>
          <w:sz w:val="24"/>
          <w:szCs w:val="21"/>
          <w:lang w:val="zh-CN"/>
        </w:rPr>
        <w:t>：</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w:t>
      </w:r>
      <w:r>
        <w:rPr>
          <w:rFonts w:hint="eastAsia" w:ascii="宋体" w:hAnsi="宋体"/>
          <w:sz w:val="24"/>
          <w:szCs w:val="21"/>
          <w:u w:val="single"/>
          <w:lang w:val="zh-CN"/>
        </w:rPr>
        <w:t xml:space="preserve">             </w:t>
      </w:r>
      <w:r>
        <w:rPr>
          <w:rFonts w:hint="eastAsia" w:ascii="宋体" w:hAnsi="宋体"/>
          <w:sz w:val="24"/>
          <w:szCs w:val="21"/>
          <w:lang w:val="zh-CN"/>
        </w:rPr>
        <w:t>系中华人民共和国合法企业。法定地址：</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特授权</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代表我公司（单位）全权办理针对上述项目的投标、参与开标、谈判、签约等具体工作，并签署全部有关的文件、协议及合同。</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我公司（单位）对被授权代表人的签名负全部责任。</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被授权代表人情况：</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姓名：           性别：        年龄：         职务：</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身份证号码：                   手机号码：</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办公电话：                     传真：</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通讯地址：</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被授权代表人签名：                  单位名称（公章）：</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法定代表人签名：</w:t>
      </w:r>
    </w:p>
    <w:p>
      <w:pPr>
        <w:spacing w:line="360" w:lineRule="auto"/>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8" name="文本框 8"/>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5" name="文本框 5"/>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ind w:firstLine="480" w:firstLineChars="200"/>
        <w:rPr>
          <w:rFonts w:ascii="黑体" w:hAnsi="宋体" w:eastAsia="黑体"/>
          <w:bCs/>
          <w:sz w:val="24"/>
          <w:szCs w:val="24"/>
        </w:rPr>
      </w:pPr>
    </w:p>
    <w:p>
      <w:pPr>
        <w:rPr>
          <w:rFonts w:ascii="黑体" w:hAnsi="宋体" w:eastAsia="黑体"/>
          <w:bCs/>
          <w:sz w:val="24"/>
          <w:szCs w:val="24"/>
        </w:rPr>
      </w:pPr>
    </w:p>
    <w:bookmarkEnd w:id="81"/>
    <w:p>
      <w:pPr>
        <w:tabs>
          <w:tab w:val="left" w:pos="255"/>
        </w:tabs>
        <w:spacing w:line="360" w:lineRule="auto"/>
        <w:jc w:val="left"/>
        <w:rPr>
          <w:rFonts w:ascii="宋体" w:hAnsi="宋体"/>
          <w:sz w:val="24"/>
          <w:szCs w:val="21"/>
          <w:lang w:val="zh-CN"/>
        </w:rPr>
      </w:pPr>
    </w:p>
    <w:p>
      <w:pPr>
        <w:tabs>
          <w:tab w:val="left" w:pos="255"/>
        </w:tabs>
        <w:spacing w:line="360" w:lineRule="auto"/>
        <w:jc w:val="left"/>
        <w:rPr>
          <w:rFonts w:ascii="宋体" w:hAnsi="宋体"/>
          <w:sz w:val="24"/>
          <w:szCs w:val="21"/>
          <w:lang w:val="zh-CN"/>
        </w:rPr>
      </w:pPr>
    </w:p>
    <w:p>
      <w:pPr>
        <w:widowControl/>
        <w:jc w:val="left"/>
        <w:rPr>
          <w:rFonts w:ascii="宋体" w:hAnsi="宋体"/>
          <w:sz w:val="24"/>
          <w:szCs w:val="21"/>
          <w:lang w:val="zh-CN"/>
        </w:rPr>
      </w:pPr>
      <w:r>
        <w:rPr>
          <w:rFonts w:ascii="宋体" w:hAnsi="宋体"/>
          <w:sz w:val="24"/>
          <w:szCs w:val="21"/>
          <w:lang w:val="zh-CN"/>
        </w:rPr>
        <w:br w:type="page"/>
      </w:r>
      <w:r>
        <w:rPr>
          <w:rFonts w:hint="eastAsia" w:ascii="黑体" w:hAnsi="宋体" w:eastAsia="黑体"/>
          <w:bCs/>
          <w:sz w:val="24"/>
          <w:szCs w:val="24"/>
        </w:rPr>
        <w:t>3、资格性证明材料：</w:t>
      </w:r>
    </w:p>
    <w:p>
      <w:pPr>
        <w:spacing w:before="156" w:beforeLines="50" w:after="156" w:afterLines="50" w:line="480" w:lineRule="auto"/>
        <w:jc w:val="center"/>
        <w:rPr>
          <w:rFonts w:ascii="宋体" w:hAnsi="宋体"/>
          <w:bCs/>
          <w:sz w:val="24"/>
          <w:szCs w:val="24"/>
        </w:rPr>
      </w:pPr>
      <w:r>
        <w:rPr>
          <w:rFonts w:hint="eastAsia" w:ascii="黑体" w:hAnsi="黑体" w:eastAsia="黑体"/>
          <w:bCs/>
          <w:sz w:val="28"/>
          <w:szCs w:val="24"/>
        </w:rPr>
        <w:t>资格性证明材料</w:t>
      </w:r>
    </w:p>
    <w:p>
      <w:pPr>
        <w:spacing w:line="480" w:lineRule="auto"/>
        <w:jc w:val="left"/>
        <w:rPr>
          <w:rFonts w:ascii="宋体"/>
          <w:bCs/>
          <w:color w:val="FF0000"/>
          <w:sz w:val="24"/>
          <w:szCs w:val="24"/>
        </w:rPr>
      </w:pPr>
      <w:r>
        <w:rPr>
          <w:rFonts w:hint="eastAsia" w:ascii="宋体" w:hAnsi="宋体"/>
          <w:bCs/>
          <w:sz w:val="24"/>
          <w:szCs w:val="24"/>
        </w:rPr>
        <w:t xml:space="preserve">        项目编号：</w:t>
      </w:r>
      <w:r>
        <w:rPr>
          <w:rFonts w:ascii="仿宋_GB2312" w:eastAsia="仿宋_GB2312"/>
          <w:sz w:val="28"/>
          <w:szCs w:val="28"/>
        </w:rPr>
        <w:t>YXGYJT202110019</w:t>
      </w:r>
      <w:r>
        <w:rPr>
          <w:rFonts w:hint="eastAsia" w:ascii="宋体" w:hAnsi="宋体"/>
          <w:bCs/>
          <w:sz w:val="24"/>
          <w:szCs w:val="24"/>
        </w:rPr>
        <w:t xml:space="preserve"> </w:t>
      </w:r>
      <w:r>
        <w:rPr>
          <w:rFonts w:hint="eastAsia" w:ascii="宋体"/>
          <w:bCs/>
          <w:color w:val="FF0000"/>
          <w:sz w:val="24"/>
          <w:szCs w:val="24"/>
        </w:rPr>
        <w:t xml:space="preserve">                      </w:t>
      </w:r>
      <w:r>
        <w:rPr>
          <w:rFonts w:hint="eastAsia" w:ascii="宋体" w:hAnsi="宋体"/>
          <w:bCs/>
          <w:sz w:val="24"/>
          <w:szCs w:val="24"/>
        </w:rPr>
        <w:t>日期：</w:t>
      </w:r>
    </w:p>
    <w:p>
      <w:pPr>
        <w:spacing w:line="480" w:lineRule="auto"/>
        <w:rPr>
          <w:rFonts w:ascii="宋体" w:hAnsi="宋体"/>
          <w:bCs/>
          <w:sz w:val="24"/>
          <w:szCs w:val="24"/>
        </w:rPr>
      </w:pPr>
      <w:r>
        <w:rPr>
          <w:rFonts w:hint="eastAsia" w:ascii="宋体" w:hAnsi="宋体"/>
          <w:bCs/>
          <w:sz w:val="24"/>
          <w:szCs w:val="24"/>
        </w:rPr>
        <w:t>投标人应按以下顺序提供相关材料：</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tabs>
          <w:tab w:val="left" w:pos="0"/>
          <w:tab w:val="left" w:pos="255"/>
        </w:tabs>
        <w:spacing w:line="360" w:lineRule="auto"/>
        <w:rPr>
          <w:rFonts w:ascii="宋体" w:hAnsi="宋体"/>
          <w:bCs/>
          <w:sz w:val="24"/>
          <w:szCs w:val="24"/>
          <w:lang w:val="zh-CN"/>
        </w:rPr>
      </w:pPr>
      <w:r>
        <w:rPr>
          <w:rFonts w:hint="eastAsia" w:ascii="宋体" w:hAnsi="宋体"/>
          <w:bCs/>
          <w:sz w:val="24"/>
          <w:szCs w:val="24"/>
          <w:lang w:val="zh-CN"/>
        </w:rPr>
        <w:t xml:space="preserve">    1、</w:t>
      </w:r>
      <w:r>
        <w:rPr>
          <w:rFonts w:hint="eastAsia" w:ascii="宋体" w:hAnsi="宋体"/>
          <w:bCs/>
          <w:sz w:val="24"/>
          <w:szCs w:val="24"/>
        </w:rPr>
        <w:t>投标人法定代表人授权委托书及被授权代表的身份证；</w:t>
      </w:r>
    </w:p>
    <w:p>
      <w:pPr>
        <w:tabs>
          <w:tab w:val="left" w:pos="0"/>
          <w:tab w:val="left" w:pos="255"/>
        </w:tabs>
        <w:spacing w:line="360" w:lineRule="auto"/>
        <w:ind w:left="508"/>
        <w:rPr>
          <w:rFonts w:ascii="宋体" w:hAnsi="宋体"/>
          <w:b/>
          <w:bCs/>
          <w:sz w:val="24"/>
          <w:szCs w:val="24"/>
          <w:lang w:val="zh-CN"/>
        </w:rPr>
      </w:pPr>
      <w:r>
        <w:rPr>
          <w:rFonts w:hint="eastAsia" w:ascii="宋体" w:hAnsi="宋体"/>
          <w:b/>
          <w:bCs/>
          <w:sz w:val="24"/>
          <w:szCs w:val="24"/>
          <w:lang w:val="zh-CN"/>
        </w:rPr>
        <w:t>2、</w:t>
      </w:r>
      <w:r>
        <w:rPr>
          <w:rFonts w:hint="eastAsia" w:ascii="宋体" w:hAnsi="宋体"/>
          <w:bCs/>
          <w:sz w:val="24"/>
          <w:szCs w:val="24"/>
          <w:lang w:val="zh-CN"/>
        </w:rPr>
        <w:t>投标人具有独立承担民事责任能力的供应商营业执照或法人（登记）证书；</w:t>
      </w:r>
    </w:p>
    <w:p>
      <w:pPr>
        <w:tabs>
          <w:tab w:val="left" w:pos="420"/>
          <w:tab w:val="left" w:pos="945"/>
          <w:tab w:val="left" w:pos="1155"/>
        </w:tabs>
        <w:spacing w:line="360" w:lineRule="auto"/>
        <w:ind w:firstLine="504" w:firstLineChars="210"/>
        <w:rPr>
          <w:rFonts w:ascii="宋体" w:hAnsi="宋体"/>
          <w:sz w:val="24"/>
          <w:szCs w:val="24"/>
        </w:rPr>
      </w:pPr>
      <w:r>
        <w:rPr>
          <w:rFonts w:hint="eastAsia" w:ascii="宋体" w:hAnsi="宋体"/>
          <w:sz w:val="24"/>
          <w:szCs w:val="24"/>
        </w:rPr>
        <w:t>3、投标人依法缴纳近十二个月中任意一个月份税收的相关材料（提供相关主管部门证明或银行代扣证明）；</w:t>
      </w:r>
    </w:p>
    <w:p>
      <w:pPr>
        <w:tabs>
          <w:tab w:val="left" w:pos="420"/>
          <w:tab w:val="left" w:pos="945"/>
          <w:tab w:val="left" w:pos="1155"/>
        </w:tabs>
        <w:spacing w:line="360" w:lineRule="auto"/>
        <w:ind w:firstLine="504" w:firstLineChars="210"/>
        <w:rPr>
          <w:rFonts w:ascii="宋体" w:hAnsi="宋体" w:cs="宋体"/>
          <w:sz w:val="24"/>
          <w:szCs w:val="24"/>
        </w:rPr>
      </w:pPr>
      <w:r>
        <w:rPr>
          <w:rFonts w:hint="eastAsia" w:ascii="宋体" w:hAnsi="宋体"/>
          <w:sz w:val="24"/>
          <w:szCs w:val="24"/>
        </w:rPr>
        <w:t>4、投标人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w:t>
      </w:r>
    </w:p>
    <w:p>
      <w:pPr>
        <w:tabs>
          <w:tab w:val="left" w:pos="0"/>
          <w:tab w:val="left" w:pos="945"/>
          <w:tab w:val="left" w:pos="1155"/>
        </w:tabs>
        <w:spacing w:line="360" w:lineRule="auto"/>
        <w:rPr>
          <w:rFonts w:hint="eastAsia" w:ascii="宋体" w:hAnsi="宋体"/>
          <w:sz w:val="24"/>
          <w:szCs w:val="21"/>
        </w:rPr>
      </w:pPr>
      <w:r>
        <w:rPr>
          <w:rFonts w:hint="eastAsia" w:ascii="宋体" w:hAnsi="宋体"/>
          <w:sz w:val="24"/>
          <w:szCs w:val="21"/>
        </w:rPr>
        <w:t xml:space="preserve">    5、投标保证金转账记录；</w:t>
      </w:r>
    </w:p>
    <w:p>
      <w:pPr>
        <w:tabs>
          <w:tab w:val="left" w:pos="0"/>
          <w:tab w:val="left" w:pos="945"/>
          <w:tab w:val="left" w:pos="1155"/>
        </w:tabs>
        <w:spacing w:line="360" w:lineRule="auto"/>
        <w:rPr>
          <w:rFonts w:hint="eastAsia" w:ascii="宋体" w:hAnsi="宋体"/>
          <w:sz w:val="24"/>
          <w:szCs w:val="21"/>
        </w:rPr>
      </w:pPr>
      <w:r>
        <w:rPr>
          <w:rFonts w:hint="eastAsia" w:ascii="宋体" w:hAnsi="宋体"/>
          <w:sz w:val="24"/>
          <w:szCs w:val="21"/>
        </w:rPr>
        <w:t xml:space="preserve">    6、供应商营业执照经营需包含称重设备，必须为地磅的专业生产厂家或其授权代理商（如为代理商需提供制造商针对本项目的专项授权书扫描件，制造商与其授权代理商不能同时参与投标，如同时参加只接受制造商投标）；</w:t>
      </w:r>
    </w:p>
    <w:p>
      <w:pPr>
        <w:tabs>
          <w:tab w:val="left" w:pos="0"/>
          <w:tab w:val="left" w:pos="945"/>
          <w:tab w:val="left" w:pos="1155"/>
        </w:tabs>
        <w:spacing w:line="360" w:lineRule="auto"/>
        <w:ind w:firstLine="424" w:firstLineChars="177"/>
        <w:rPr>
          <w:rFonts w:hint="eastAsia" w:ascii="宋体" w:hAnsi="宋体" w:cs="宋体"/>
          <w:sz w:val="24"/>
          <w:szCs w:val="24"/>
        </w:rPr>
      </w:pPr>
      <w:r>
        <w:rPr>
          <w:rFonts w:hint="eastAsia" w:ascii="宋体" w:hAnsi="宋体" w:cs="宋体"/>
          <w:sz w:val="24"/>
          <w:szCs w:val="24"/>
        </w:rPr>
        <w:t>7、供应商须通过ISO9000系列质量管理体系，ISO14000系列环境管理体系认证，GB/T28001-2011系列职业健康安全管理体系认证，提供扫描件；</w:t>
      </w:r>
    </w:p>
    <w:p>
      <w:pPr>
        <w:tabs>
          <w:tab w:val="left" w:pos="0"/>
          <w:tab w:val="left" w:pos="945"/>
          <w:tab w:val="left" w:pos="1155"/>
        </w:tabs>
        <w:spacing w:line="360" w:lineRule="auto"/>
        <w:rPr>
          <w:rFonts w:hint="eastAsia" w:ascii="宋体" w:hAnsi="宋体" w:cs="宋体"/>
          <w:sz w:val="24"/>
          <w:szCs w:val="24"/>
        </w:rPr>
      </w:pPr>
      <w:r>
        <w:rPr>
          <w:rFonts w:hint="eastAsia" w:ascii="宋体" w:hAnsi="宋体" w:cs="宋体"/>
          <w:sz w:val="24"/>
          <w:szCs w:val="24"/>
        </w:rPr>
        <w:t xml:space="preserve">    8、须提供汽车衡生产许可证、汽车衡传感器生产许可证、汽车衡仪表生产许可证；</w:t>
      </w:r>
      <w:r>
        <w:rPr>
          <w:rFonts w:ascii="宋体" w:hAnsi="宋体" w:cs="宋体"/>
          <w:sz w:val="24"/>
          <w:szCs w:val="24"/>
        </w:rPr>
        <w:t>如为代理商，需提供</w:t>
      </w:r>
      <w:r>
        <w:rPr>
          <w:rFonts w:hint="eastAsia" w:ascii="宋体" w:hAnsi="宋体" w:cs="宋体"/>
          <w:sz w:val="24"/>
          <w:szCs w:val="24"/>
        </w:rPr>
        <w:t>响应文件的</w:t>
      </w:r>
      <w:r>
        <w:rPr>
          <w:rFonts w:ascii="宋体" w:hAnsi="宋体" w:cs="宋体"/>
          <w:sz w:val="24"/>
          <w:szCs w:val="24"/>
        </w:rPr>
        <w:t>响应品牌的生产许可证</w:t>
      </w:r>
      <w:r>
        <w:rPr>
          <w:rFonts w:hint="eastAsia" w:ascii="宋体" w:hAnsi="宋体" w:cs="宋体"/>
          <w:sz w:val="24"/>
          <w:szCs w:val="24"/>
        </w:rPr>
        <w:t>，提供扫描件。</w:t>
      </w:r>
    </w:p>
    <w:p>
      <w:pPr>
        <w:tabs>
          <w:tab w:val="left" w:pos="142"/>
          <w:tab w:val="left" w:pos="945"/>
          <w:tab w:val="left" w:pos="1155"/>
        </w:tabs>
        <w:spacing w:line="360" w:lineRule="auto"/>
        <w:ind w:firstLine="426" w:firstLineChars="177"/>
        <w:rPr>
          <w:rFonts w:hint="eastAsia" w:ascii="宋体" w:hAnsi="宋体" w:cs="宋体"/>
          <w:sz w:val="24"/>
          <w:szCs w:val="24"/>
        </w:rPr>
      </w:pPr>
      <w:r>
        <w:rPr>
          <w:rFonts w:hint="eastAsia" w:ascii="宋体" w:hAnsi="宋体"/>
          <w:b/>
          <w:sz w:val="24"/>
        </w:rPr>
        <w:t>（因本次项目为不见面开标，需要的原件均为中标后备查，若发现作假行为，按投标虚假响应处理）</w:t>
      </w:r>
    </w:p>
    <w:p>
      <w:pPr>
        <w:tabs>
          <w:tab w:val="left" w:pos="0"/>
          <w:tab w:val="left" w:pos="945"/>
          <w:tab w:val="left" w:pos="1155"/>
        </w:tabs>
        <w:spacing w:line="360" w:lineRule="auto"/>
        <w:ind w:firstLine="504" w:firstLineChars="210"/>
        <w:rPr>
          <w:rFonts w:hint="eastAsia" w:ascii="宋体" w:hAnsi="宋体" w:cs="宋体"/>
          <w:sz w:val="24"/>
          <w:szCs w:val="24"/>
        </w:rPr>
      </w:pPr>
    </w:p>
    <w:p>
      <w:pPr>
        <w:tabs>
          <w:tab w:val="left" w:pos="0"/>
          <w:tab w:val="left" w:pos="945"/>
          <w:tab w:val="left" w:pos="1155"/>
        </w:tabs>
        <w:spacing w:line="360" w:lineRule="auto"/>
        <w:ind w:firstLine="424" w:firstLineChars="177"/>
        <w:rPr>
          <w:rFonts w:ascii="宋体" w:hAnsi="宋体" w:cs="宋体"/>
          <w:sz w:val="24"/>
          <w:szCs w:val="24"/>
        </w:rPr>
      </w:pPr>
    </w:p>
    <w:p>
      <w:pPr>
        <w:widowControl/>
        <w:jc w:val="left"/>
        <w:rPr>
          <w:rFonts w:ascii="宋体" w:hAnsi="宋体"/>
          <w:sz w:val="24"/>
          <w:szCs w:val="22"/>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rPr>
          <w:rFonts w:hint="eastAsia" w:ascii="宋体" w:hAnsi="宋体"/>
          <w:b/>
          <w:bCs/>
          <w:sz w:val="36"/>
          <w:szCs w:val="36"/>
        </w:rPr>
      </w:pPr>
    </w:p>
    <w:p>
      <w:pPr>
        <w:rPr>
          <w:rFonts w:ascii="黑体" w:hAnsi="宋体" w:eastAsia="黑体"/>
          <w:bCs/>
          <w:sz w:val="24"/>
          <w:szCs w:val="24"/>
        </w:rPr>
      </w:pPr>
      <w:bookmarkStart w:id="102" w:name="OLE_LINK11"/>
      <w:r>
        <w:rPr>
          <w:rFonts w:hint="eastAsia" w:ascii="黑体" w:hAnsi="宋体" w:eastAsia="黑体"/>
          <w:bCs/>
          <w:sz w:val="24"/>
          <w:szCs w:val="24"/>
        </w:rPr>
        <w:t>（四）</w:t>
      </w:r>
      <w:r>
        <w:rPr>
          <w:rFonts w:hint="eastAsia" w:ascii="黑体" w:hAnsi="宋体" w:eastAsia="黑体"/>
          <w:bCs/>
          <w:sz w:val="24"/>
          <w:szCs w:val="24"/>
          <w:lang w:val="zh-CN"/>
        </w:rPr>
        <w:t>技术参数及相关要求偏离表</w:t>
      </w:r>
      <w:r>
        <w:rPr>
          <w:rFonts w:hint="eastAsia" w:ascii="黑体" w:hAnsi="宋体" w:eastAsia="黑体"/>
          <w:bCs/>
          <w:sz w:val="24"/>
          <w:szCs w:val="24"/>
        </w:rPr>
        <w:t>（格式）：</w:t>
      </w:r>
    </w:p>
    <w:p>
      <w:pPr>
        <w:tabs>
          <w:tab w:val="left" w:pos="255"/>
        </w:tabs>
        <w:spacing w:before="156" w:beforeLines="50" w:after="156"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pPr>
        <w:tabs>
          <w:tab w:val="left" w:pos="255"/>
        </w:tabs>
        <w:spacing w:before="156" w:beforeLines="50" w:after="156" w:afterLines="50"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投标人名称（盖章）：               项目编号：</w:t>
      </w:r>
      <w:r>
        <w:rPr>
          <w:rFonts w:ascii="仿宋_GB2312" w:eastAsia="仿宋_GB2312"/>
          <w:sz w:val="28"/>
          <w:szCs w:val="28"/>
        </w:rPr>
        <w:t>YXGYJT202110019</w:t>
      </w:r>
      <w:r>
        <w:rPr>
          <w:rFonts w:hint="eastAsia" w:ascii="宋体" w:hAnsi="宋体"/>
          <w:bCs/>
          <w:sz w:val="24"/>
          <w:szCs w:val="24"/>
        </w:rPr>
        <w:t xml:space="preserve"> </w:t>
      </w:r>
      <w:r>
        <w:rPr>
          <w:rFonts w:hint="eastAsia" w:ascii="宋体" w:hAnsi="宋体"/>
          <w:sz w:val="24"/>
          <w:szCs w:val="21"/>
          <w:lang w:val="zh-CN"/>
        </w:rPr>
        <w:t xml:space="preserve"> </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bl>
    <w:p>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pPr>
        <w:tabs>
          <w:tab w:val="left" w:pos="255"/>
        </w:tabs>
        <w:spacing w:line="360" w:lineRule="auto"/>
        <w:ind w:left="420" w:leftChars="200" w:firstLine="480" w:firstLineChars="200"/>
        <w:rPr>
          <w:rFonts w:ascii="宋体" w:hAnsi="宋体"/>
          <w:sz w:val="24"/>
          <w:szCs w:val="21"/>
          <w:lang w:val="zh-CN"/>
        </w:rPr>
      </w:pP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102"/>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rPr>
          <w:rFonts w:hint="eastAsia" w:ascii="宋体" w:hAnsi="宋体"/>
          <w:sz w:val="24"/>
          <w:szCs w:val="21"/>
        </w:rPr>
      </w:pPr>
    </w:p>
    <w:p>
      <w:pPr>
        <w:rPr>
          <w:rFonts w:hint="eastAsia" w:ascii="黑体" w:hAnsi="宋体" w:eastAsia="黑体"/>
          <w:bCs/>
          <w:sz w:val="24"/>
          <w:szCs w:val="24"/>
          <w:lang w:val="zh-CN"/>
        </w:rPr>
      </w:pPr>
      <w:r>
        <w:rPr>
          <w:rFonts w:hint="eastAsia" w:ascii="黑体" w:hAnsi="宋体" w:eastAsia="黑体"/>
          <w:bCs/>
          <w:sz w:val="24"/>
          <w:szCs w:val="24"/>
          <w:lang w:val="zh-CN"/>
        </w:rPr>
        <w:t>（五）材料设备品牌承诺表（格式）：</w:t>
      </w:r>
    </w:p>
    <w:p>
      <w:pPr>
        <w:tabs>
          <w:tab w:val="left" w:pos="255"/>
        </w:tabs>
        <w:spacing w:before="156" w:beforeLines="50" w:after="156" w:afterLines="50" w:line="360" w:lineRule="auto"/>
        <w:jc w:val="center"/>
        <w:rPr>
          <w:rFonts w:hint="eastAsia" w:ascii="黑体" w:hAnsi="黑体" w:eastAsia="黑体"/>
          <w:sz w:val="28"/>
          <w:szCs w:val="21"/>
          <w:lang w:val="zh-CN"/>
        </w:rPr>
      </w:pPr>
      <w:r>
        <w:rPr>
          <w:rFonts w:hint="eastAsia" w:ascii="黑体" w:hAnsi="黑体" w:eastAsia="黑体"/>
          <w:sz w:val="28"/>
          <w:szCs w:val="21"/>
          <w:lang w:val="zh-CN"/>
        </w:rPr>
        <w:t>材料设备品牌承诺表</w:t>
      </w:r>
    </w:p>
    <w:p>
      <w:pPr>
        <w:tabs>
          <w:tab w:val="left" w:pos="255"/>
        </w:tabs>
        <w:spacing w:before="156" w:beforeLines="50" w:after="156" w:afterLines="50"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投标人名称（盖章）：               项目编号：</w:t>
      </w:r>
      <w:r>
        <w:rPr>
          <w:rFonts w:hint="eastAsia" w:ascii="宋体" w:hAnsi="宋体"/>
          <w:bCs/>
          <w:sz w:val="24"/>
          <w:szCs w:val="24"/>
        </w:rPr>
        <w:t xml:space="preserve"> </w:t>
      </w:r>
      <w:r>
        <w:rPr>
          <w:rFonts w:hint="eastAsia" w:ascii="宋体" w:hAnsi="宋体"/>
          <w:sz w:val="24"/>
          <w:szCs w:val="21"/>
          <w:lang w:val="zh-CN"/>
        </w:rPr>
        <w:t xml:space="preserve"> </w:t>
      </w:r>
      <w:r>
        <w:rPr>
          <w:rFonts w:ascii="仿宋_GB2312" w:eastAsia="仿宋_GB2312"/>
          <w:sz w:val="28"/>
          <w:szCs w:val="28"/>
        </w:rPr>
        <w:t>YXGYJT202110019</w:t>
      </w:r>
    </w:p>
    <w:tbl>
      <w:tblPr>
        <w:tblStyle w:val="75"/>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68"/>
        <w:gridCol w:w="3402"/>
        <w:gridCol w:w="1375"/>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ascii="宋体" w:hAnsi="宋体"/>
                <w:bCs/>
                <w:szCs w:val="21"/>
              </w:rPr>
            </w:pPr>
            <w:r>
              <w:rPr>
                <w:rFonts w:hint="eastAsia" w:ascii="宋体" w:hAnsi="宋体"/>
                <w:bCs/>
                <w:szCs w:val="21"/>
              </w:rPr>
              <w:t>序号</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ascii="宋体" w:hAnsi="宋体"/>
                <w:bCs/>
                <w:szCs w:val="21"/>
              </w:rPr>
            </w:pPr>
            <w:r>
              <w:rPr>
                <w:rFonts w:hint="eastAsia" w:ascii="宋体" w:hAnsi="宋体"/>
                <w:bCs/>
                <w:szCs w:val="21"/>
              </w:rPr>
              <w:t>材料设备名称</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ascii="宋体" w:hAnsi="宋体"/>
                <w:bCs/>
                <w:szCs w:val="21"/>
              </w:rPr>
            </w:pPr>
            <w:r>
              <w:rPr>
                <w:rFonts w:hint="eastAsia" w:ascii="宋体" w:hAnsi="宋体"/>
                <w:bCs/>
                <w:szCs w:val="21"/>
              </w:rPr>
              <w:t>参照（或相当于）品牌（型号）</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ascii="宋体" w:hAnsi="宋体"/>
                <w:bCs/>
                <w:szCs w:val="21"/>
              </w:rPr>
            </w:pPr>
            <w:r>
              <w:rPr>
                <w:rFonts w:hint="eastAsia" w:ascii="宋体" w:hAnsi="宋体"/>
                <w:bCs/>
                <w:szCs w:val="21"/>
              </w:rPr>
              <w:t>投标人承诺</w:t>
            </w:r>
          </w:p>
          <w:p>
            <w:pPr>
              <w:pStyle w:val="522"/>
              <w:spacing w:line="320" w:lineRule="exact"/>
              <w:jc w:val="center"/>
              <w:rPr>
                <w:rFonts w:ascii="宋体" w:hAnsi="宋体"/>
                <w:bCs/>
                <w:szCs w:val="21"/>
              </w:rPr>
            </w:pPr>
            <w:r>
              <w:rPr>
                <w:rFonts w:hint="eastAsia" w:ascii="宋体" w:hAnsi="宋体"/>
                <w:bCs/>
                <w:szCs w:val="21"/>
              </w:rPr>
              <w:t>品牌(型号)</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ascii="宋体" w:hAnsi="宋体"/>
                <w:bCs/>
                <w:szCs w:val="21"/>
              </w:rPr>
            </w:pPr>
            <w:r>
              <w:rPr>
                <w:rFonts w:hint="eastAsia" w:ascii="宋体" w:hAnsi="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9"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22"/>
              <w:jc w:val="center"/>
              <w:rPr>
                <w:rFonts w:ascii="宋体" w:hAnsi="宋体" w:cs="宋体"/>
                <w:sz w:val="24"/>
              </w:rPr>
            </w:pPr>
            <w:r>
              <w:rPr>
                <w:rFonts w:hint="eastAsia"/>
              </w:rPr>
              <w:t>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ascii="宋体" w:hAnsi="宋体"/>
                <w:bCs/>
                <w:szCs w:val="21"/>
              </w:rPr>
            </w:pPr>
            <w:r>
              <w:rPr>
                <w:rFonts w:hint="eastAsia" w:ascii="宋体" w:hAnsi="宋体"/>
                <w:bCs/>
                <w:color w:val="000000"/>
                <w:sz w:val="24"/>
              </w:rPr>
              <w:t>台面钢材生产厂家</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ascii="宋体" w:hAnsi="宋体"/>
                <w:bCs/>
                <w:szCs w:val="21"/>
              </w:rPr>
            </w:pPr>
            <w:r>
              <w:rPr>
                <w:rFonts w:hint="eastAsia" w:ascii="宋体" w:hAnsi="宋体"/>
                <w:bCs/>
                <w:color w:val="000000"/>
                <w:sz w:val="24"/>
              </w:rPr>
              <w:t>上海宝钢、马鞍山钢铁、舞阳钢铁</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522"/>
              <w:jc w:val="center"/>
              <w:rPr>
                <w:rFonts w:ascii="宋体" w:hAnsi="宋体" w:cs="宋体"/>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22"/>
              <w:jc w:val="center"/>
              <w:rPr>
                <w:rFonts w:hint="eastAsia" w:ascii="宋体" w:hAnsi="宋体" w:cs="宋体"/>
                <w:sz w:val="24"/>
              </w:rPr>
            </w:pPr>
            <w:r>
              <w:rPr>
                <w:rFonts w:hint="eastAsia" w:ascii="宋体" w:hAnsi="宋体" w:cs="宋体"/>
                <w:sz w:val="24"/>
              </w:rPr>
              <w:t>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ascii="宋体" w:hAnsi="宋体"/>
                <w:bCs/>
                <w:szCs w:val="21"/>
              </w:rPr>
            </w:pPr>
            <w:r>
              <w:rPr>
                <w:rFonts w:hint="eastAsia" w:ascii="宋体" w:hAnsi="宋体"/>
                <w:bCs/>
                <w:color w:val="000000"/>
                <w:sz w:val="24"/>
              </w:rPr>
              <w:t>电脑配置</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ascii="宋体" w:hAnsi="宋体"/>
                <w:bCs/>
                <w:szCs w:val="21"/>
              </w:rPr>
            </w:pPr>
            <w:r>
              <w:rPr>
                <w:rFonts w:hint="eastAsia" w:ascii="宋体" w:hAnsi="宋体"/>
                <w:bCs/>
                <w:color w:val="000000"/>
                <w:sz w:val="24"/>
              </w:rPr>
              <w:t>联想，惠普，戴尔（处理器不低于I5，内存不低于8G）</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522"/>
              <w:jc w:val="center"/>
              <w:rPr>
                <w:rFonts w:ascii="宋体" w:hAnsi="宋体" w:cs="宋体"/>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22"/>
              <w:jc w:val="center"/>
              <w:rPr>
                <w:rFonts w:hint="eastAsia" w:ascii="宋体" w:hAnsi="宋体" w:cs="宋体"/>
                <w:sz w:val="24"/>
              </w:rPr>
            </w:pPr>
            <w:r>
              <w:rPr>
                <w:rFonts w:hint="eastAsia" w:ascii="宋体" w:hAnsi="宋体" w:cs="宋体"/>
                <w:sz w:val="24"/>
              </w:rPr>
              <w:t>3</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hint="eastAsia" w:ascii="宋体" w:hAnsi="宋体"/>
                <w:bCs/>
                <w:szCs w:val="21"/>
              </w:rPr>
            </w:pPr>
            <w:r>
              <w:rPr>
                <w:rFonts w:hint="eastAsia" w:ascii="宋体" w:hAnsi="宋体"/>
                <w:bCs/>
                <w:color w:val="000000"/>
                <w:sz w:val="24"/>
              </w:rPr>
              <w:t>针式打印机</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hint="eastAsia" w:ascii="宋体" w:hAnsi="宋体"/>
                <w:bCs/>
                <w:szCs w:val="21"/>
              </w:rPr>
            </w:pPr>
            <w:r>
              <w:rPr>
                <w:rFonts w:hint="eastAsia" w:ascii="宋体" w:hAnsi="宋体"/>
                <w:bCs/>
                <w:color w:val="000000"/>
                <w:sz w:val="24"/>
              </w:rPr>
              <w:t>得实，惠普，爱普生</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522"/>
              <w:jc w:val="center"/>
              <w:rPr>
                <w:rFonts w:ascii="宋体" w:hAnsi="宋体" w:cs="宋体"/>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22"/>
              <w:jc w:val="center"/>
              <w:rPr>
                <w:rFonts w:hint="eastAsia" w:ascii="宋体" w:hAnsi="宋体" w:cs="宋体"/>
                <w:sz w:val="24"/>
              </w:rPr>
            </w:pPr>
            <w:r>
              <w:rPr>
                <w:rFonts w:hint="eastAsia" w:ascii="宋体" w:hAnsi="宋体" w:cs="宋体"/>
                <w:sz w:val="24"/>
              </w:rPr>
              <w:t>4</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hint="eastAsia" w:ascii="宋体" w:hAnsi="宋体"/>
                <w:bCs/>
                <w:szCs w:val="21"/>
              </w:rPr>
            </w:pPr>
            <w:r>
              <w:rPr>
                <w:rFonts w:hint="eastAsia" w:hAnsi="宋体"/>
                <w:bCs/>
                <w:color w:val="000000"/>
              </w:rPr>
              <w:t>传感器</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hint="eastAsia" w:ascii="宋体" w:hAnsi="宋体"/>
                <w:bCs/>
                <w:szCs w:val="21"/>
              </w:rPr>
            </w:pPr>
            <w:r>
              <w:rPr>
                <w:rFonts w:hint="eastAsia" w:ascii="宋体" w:hAnsi="宋体" w:cs="宋体"/>
                <w:sz w:val="24"/>
              </w:rPr>
              <w:t>柯力、中航电测、华兰海</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522"/>
              <w:jc w:val="center"/>
              <w:rPr>
                <w:rFonts w:ascii="宋体" w:hAnsi="宋体" w:cs="宋体"/>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rPr>
                <w:rFonts w:ascii="宋体" w:hAnsi="宋体"/>
                <w:bCs/>
                <w:szCs w:val="21"/>
              </w:rPr>
            </w:pPr>
          </w:p>
        </w:tc>
      </w:tr>
    </w:tbl>
    <w:p>
      <w:pPr>
        <w:tabs>
          <w:tab w:val="left" w:pos="255"/>
        </w:tabs>
        <w:spacing w:line="360" w:lineRule="auto"/>
        <w:ind w:firstLine="600" w:firstLineChars="250"/>
        <w:jc w:val="left"/>
        <w:rPr>
          <w:rFonts w:hint="eastAsia" w:ascii="黑体" w:hAnsi="宋体" w:eastAsia="黑体"/>
          <w:bCs/>
          <w:sz w:val="24"/>
          <w:szCs w:val="24"/>
        </w:rPr>
      </w:pPr>
    </w:p>
    <w:p>
      <w:pPr>
        <w:rPr>
          <w:rFonts w:ascii="宋体" w:hAnsi="宋体"/>
          <w:color w:val="000000"/>
          <w:szCs w:val="21"/>
        </w:rPr>
      </w:pPr>
      <w:r>
        <w:rPr>
          <w:rFonts w:hint="eastAsia" w:ascii="宋体" w:hAnsi="宋体"/>
          <w:color w:val="000000"/>
          <w:szCs w:val="21"/>
        </w:rPr>
        <w:t>注：</w:t>
      </w:r>
      <w:bookmarkStart w:id="103" w:name="_Toc448822646"/>
      <w:bookmarkStart w:id="104" w:name="_Toc448681959"/>
      <w:r>
        <w:rPr>
          <w:rFonts w:hint="eastAsia" w:ascii="宋体" w:hAnsi="宋体"/>
          <w:color w:val="000000"/>
          <w:szCs w:val="21"/>
        </w:rPr>
        <w:t>投标人应在以上参照品牌产品中选择其中一个或多个，并在以上承诺表中予以承诺。参照品牌列明型号系列的，承诺时也必须明确到型号系列。除以上明确的品牌外，欢迎其他在品牌知名度、信誉度、质量、性能、技术指标等方面不低于上述品牌的产品参加，但必须在招标答疑截止时间前，以书面形式（并加盖公章）向</w:t>
      </w:r>
      <w:r>
        <w:rPr>
          <w:rFonts w:hint="eastAsia" w:ascii="宋体" w:hAnsi="宋体" w:cs="宋体"/>
          <w:kern w:val="0"/>
          <w:sz w:val="24"/>
          <w:szCs w:val="22"/>
        </w:rPr>
        <w:t>采购</w:t>
      </w:r>
      <w:r>
        <w:rPr>
          <w:rFonts w:hint="eastAsia" w:ascii="宋体" w:hAnsi="宋体"/>
          <w:color w:val="000000"/>
          <w:szCs w:val="21"/>
        </w:rPr>
        <w:t>人提出，并提供相应的证明材料，</w:t>
      </w:r>
      <w:r>
        <w:rPr>
          <w:rFonts w:hint="eastAsia" w:ascii="宋体" w:hAnsi="宋体" w:cs="宋体"/>
          <w:kern w:val="0"/>
          <w:sz w:val="24"/>
          <w:szCs w:val="22"/>
        </w:rPr>
        <w:t>采购</w:t>
      </w:r>
      <w:r>
        <w:rPr>
          <w:rFonts w:hint="eastAsia" w:ascii="宋体" w:hAnsi="宋体"/>
          <w:color w:val="000000"/>
          <w:szCs w:val="21"/>
        </w:rPr>
        <w:t>人认为合理的，将以招标文件答疑方式告知所有投标人予以增加。投标人必须按上述要求在以上承诺表中进行承诺，否则视为未响应招标文件的实质性要求。</w:t>
      </w:r>
      <w:bookmarkEnd w:id="103"/>
      <w:bookmarkEnd w:id="104"/>
    </w:p>
    <w:p>
      <w:pPr>
        <w:rPr>
          <w:rFonts w:ascii="宋体" w:hAnsi="宋体"/>
          <w:color w:val="000000"/>
          <w:szCs w:val="21"/>
        </w:rPr>
      </w:pPr>
    </w:p>
    <w:p>
      <w:pPr>
        <w:jc w:val="center"/>
        <w:rPr>
          <w:rFonts w:hint="eastAsia" w:ascii="宋体" w:hAnsi="宋体"/>
          <w:sz w:val="24"/>
          <w:szCs w:val="21"/>
          <w:lang w:val="zh-CN"/>
        </w:rPr>
      </w:pPr>
      <w:r>
        <w:rPr>
          <w:rFonts w:hint="eastAsia" w:ascii="宋体" w:hAnsi="宋体"/>
          <w:sz w:val="24"/>
          <w:szCs w:val="21"/>
          <w:lang w:val="zh-CN"/>
        </w:rPr>
        <w:t>投标人签名（盖章）：                               日期：</w:t>
      </w: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黑体" w:hAnsi="宋体" w:eastAsia="黑体"/>
          <w:sz w:val="32"/>
          <w:szCs w:val="32"/>
        </w:rPr>
      </w:pPr>
    </w:p>
    <w:p>
      <w:pPr>
        <w:jc w:val="center"/>
        <w:rPr>
          <w:rFonts w:hint="eastAsia" w:ascii="黑体" w:hAnsi="黑体" w:eastAsia="黑体"/>
          <w:bCs/>
          <w:sz w:val="44"/>
          <w:szCs w:val="44"/>
        </w:rPr>
      </w:pPr>
      <w:r>
        <w:rPr>
          <w:rFonts w:hint="eastAsia" w:ascii="黑体" w:hAnsi="黑体" w:eastAsia="黑体"/>
          <w:bCs/>
          <w:sz w:val="44"/>
          <w:szCs w:val="44"/>
        </w:rPr>
        <w:t>宜兴市公用市政工程有限公司</w:t>
      </w:r>
    </w:p>
    <w:p>
      <w:pPr>
        <w:jc w:val="center"/>
        <w:rPr>
          <w:rFonts w:hint="eastAsia" w:ascii="宋体" w:hAnsi="宋体"/>
          <w:b/>
          <w:bCs/>
          <w:sz w:val="44"/>
          <w:szCs w:val="44"/>
        </w:rPr>
      </w:pPr>
      <w:r>
        <w:rPr>
          <w:rFonts w:hint="eastAsia" w:ascii="黑体" w:hAnsi="黑体" w:eastAsia="黑体"/>
          <w:bCs/>
          <w:sz w:val="44"/>
          <w:szCs w:val="44"/>
        </w:rPr>
        <w:t>100吨地磅采购招标公告（第二次）</w:t>
      </w:r>
    </w:p>
    <w:p>
      <w:pPr>
        <w:rPr>
          <w:rFonts w:hint="eastAsia" w:ascii="Helvetica" w:hAnsi="Helvetica" w:cs="Arial"/>
          <w:color w:val="000000"/>
          <w:kern w:val="0"/>
          <w:sz w:val="24"/>
          <w:szCs w:val="24"/>
        </w:rPr>
      </w:pPr>
    </w:p>
    <w:p>
      <w:pPr>
        <w:jc w:val="left"/>
        <w:rPr>
          <w:rFonts w:ascii="宋体" w:hAnsi="宋体"/>
          <w:b/>
          <w:bCs/>
          <w:sz w:val="44"/>
          <w:szCs w:val="44"/>
        </w:rPr>
      </w:pPr>
      <w:r>
        <w:rPr>
          <w:rFonts w:hint="eastAsia" w:ascii="仿宋" w:hAnsi="仿宋" w:eastAsia="仿宋" w:cs="仿宋"/>
          <w:sz w:val="28"/>
          <w:szCs w:val="28"/>
        </w:rPr>
        <w:t xml:space="preserve">    因工作需要，现组织宜兴市公用市政工程有限公司对100吨地磅采购进行招标。现欢迎符合相关条件的供应商参加投标。</w:t>
      </w:r>
    </w:p>
    <w:p>
      <w:pPr>
        <w:spacing w:line="560" w:lineRule="exact"/>
        <w:rPr>
          <w:rFonts w:ascii="仿宋_GB2312" w:eastAsia="仿宋_GB2312"/>
          <w:b/>
          <w:sz w:val="28"/>
          <w:szCs w:val="28"/>
        </w:rPr>
      </w:pPr>
      <w:r>
        <w:rPr>
          <w:rFonts w:hint="eastAsia" w:ascii="仿宋_GB2312" w:eastAsia="仿宋_GB2312"/>
          <w:b/>
          <w:sz w:val="28"/>
          <w:szCs w:val="28"/>
        </w:rPr>
        <w:t xml:space="preserve">    一、招标项目主要信息：</w:t>
      </w:r>
    </w:p>
    <w:p>
      <w:pPr>
        <w:ind w:firstLine="560" w:firstLineChars="200"/>
        <w:rPr>
          <w:rFonts w:hint="eastAsia" w:ascii="仿宋_GB2312" w:eastAsia="仿宋_GB2312"/>
          <w:sz w:val="28"/>
          <w:szCs w:val="28"/>
        </w:rPr>
      </w:pPr>
      <w:r>
        <w:rPr>
          <w:rFonts w:hint="eastAsia" w:ascii="仿宋_GB2312" w:eastAsia="仿宋_GB2312"/>
          <w:sz w:val="28"/>
          <w:szCs w:val="28"/>
        </w:rPr>
        <w:t xml:space="preserve">①项目编号： </w:t>
      </w:r>
      <w:r>
        <w:rPr>
          <w:rFonts w:ascii="仿宋_GB2312" w:eastAsia="仿宋_GB2312"/>
          <w:sz w:val="28"/>
          <w:szCs w:val="28"/>
        </w:rPr>
        <w:t>YXGYJT202110019</w:t>
      </w:r>
    </w:p>
    <w:p>
      <w:pPr>
        <w:jc w:val="left"/>
        <w:rPr>
          <w:rFonts w:ascii="宋体" w:hAnsi="宋体"/>
          <w:b/>
          <w:bCs/>
          <w:sz w:val="44"/>
          <w:szCs w:val="44"/>
        </w:rPr>
      </w:pPr>
      <w:r>
        <w:rPr>
          <w:rFonts w:hint="eastAsia" w:ascii="仿宋_GB2312" w:eastAsia="仿宋_GB2312"/>
          <w:sz w:val="28"/>
          <w:szCs w:val="28"/>
        </w:rPr>
        <w:t xml:space="preserve">    ②项目名称：</w:t>
      </w:r>
      <w:r>
        <w:rPr>
          <w:rFonts w:hint="eastAsia" w:ascii="仿宋" w:hAnsi="仿宋" w:eastAsia="仿宋" w:cs="仿宋"/>
          <w:sz w:val="28"/>
          <w:szCs w:val="28"/>
        </w:rPr>
        <w:t>100吨地磅</w:t>
      </w:r>
      <w:r>
        <w:rPr>
          <w:rFonts w:hint="eastAsia" w:ascii="仿宋_GB2312" w:eastAsia="仿宋_GB2312"/>
          <w:sz w:val="28"/>
          <w:szCs w:val="28"/>
        </w:rPr>
        <w:t>采购</w:t>
      </w:r>
    </w:p>
    <w:p>
      <w:pPr>
        <w:ind w:firstLine="560" w:firstLineChars="200"/>
        <w:rPr>
          <w:rFonts w:ascii="仿宋_GB2312" w:eastAsia="仿宋_GB2312"/>
          <w:sz w:val="28"/>
          <w:szCs w:val="28"/>
        </w:rPr>
      </w:pPr>
      <w:r>
        <w:rPr>
          <w:rFonts w:hint="eastAsia" w:ascii="仿宋_GB2312" w:eastAsia="仿宋_GB2312"/>
          <w:sz w:val="28"/>
          <w:szCs w:val="28"/>
        </w:rPr>
        <w:t>③项目简要说明：详见招标文件</w:t>
      </w:r>
    </w:p>
    <w:p>
      <w:pPr>
        <w:pStyle w:val="270"/>
        <w:rPr>
          <w:rFonts w:hint="eastAsia" w:ascii="仿宋_GB2312" w:eastAsia="仿宋_GB2312"/>
          <w:kern w:val="2"/>
          <w:sz w:val="28"/>
          <w:szCs w:val="28"/>
          <w:u w:val="none" w:color="auto"/>
        </w:rPr>
      </w:pPr>
      <w:r>
        <w:rPr>
          <w:rFonts w:hint="eastAsia" w:ascii="仿宋_GB2312" w:eastAsia="仿宋_GB2312"/>
          <w:sz w:val="28"/>
          <w:szCs w:val="28"/>
        </w:rPr>
        <w:t xml:space="preserve">    ④本项目预算为：</w:t>
      </w:r>
      <w:r>
        <w:rPr>
          <w:rFonts w:hint="eastAsia" w:ascii="仿宋_GB2312" w:eastAsia="仿宋_GB2312"/>
          <w:kern w:val="2"/>
          <w:sz w:val="28"/>
          <w:szCs w:val="28"/>
          <w:u w:val="none" w:color="auto"/>
        </w:rPr>
        <w:t>11万</w:t>
      </w:r>
    </w:p>
    <w:p>
      <w:pPr>
        <w:rPr>
          <w:rFonts w:hint="eastAsia"/>
        </w:rPr>
      </w:pPr>
      <w:r>
        <w:rPr>
          <w:rFonts w:hint="eastAsia" w:ascii="仿宋_GB2312" w:eastAsia="仿宋_GB2312"/>
          <w:sz w:val="28"/>
          <w:szCs w:val="28"/>
        </w:rPr>
        <w:t xml:space="preserve">    ⑤评标办法：最低价评标法</w:t>
      </w:r>
    </w:p>
    <w:p>
      <w:pPr>
        <w:spacing w:line="560" w:lineRule="exact"/>
        <w:rPr>
          <w:rFonts w:hint="eastAsia" w:ascii="仿宋_GB2312" w:eastAsia="仿宋_GB2312"/>
          <w:b/>
          <w:sz w:val="28"/>
          <w:szCs w:val="28"/>
        </w:rPr>
      </w:pPr>
      <w:r>
        <w:rPr>
          <w:rFonts w:hint="eastAsia" w:ascii="仿宋_GB2312" w:eastAsia="仿宋_GB2312"/>
          <w:b/>
          <w:sz w:val="28"/>
          <w:szCs w:val="28"/>
        </w:rPr>
        <w:t xml:space="preserve">    二、投标人资格要求：</w:t>
      </w:r>
    </w:p>
    <w:p>
      <w:pPr>
        <w:rPr>
          <w:rFonts w:ascii="仿宋_GB2312" w:eastAsia="仿宋_GB2312"/>
          <w:sz w:val="28"/>
          <w:szCs w:val="28"/>
        </w:rPr>
      </w:pPr>
      <w:r>
        <w:rPr>
          <w:rFonts w:hint="eastAsia" w:ascii="仿宋_GB2312" w:eastAsia="仿宋_GB2312"/>
          <w:sz w:val="28"/>
          <w:szCs w:val="28"/>
        </w:rPr>
        <w:t xml:space="preserve">    ①具有独立承担民事责任的能力；</w:t>
      </w:r>
    </w:p>
    <w:p>
      <w:pPr>
        <w:rPr>
          <w:rFonts w:ascii="仿宋_GB2312" w:eastAsia="仿宋_GB2312"/>
          <w:sz w:val="28"/>
          <w:szCs w:val="28"/>
        </w:rPr>
      </w:pPr>
      <w:r>
        <w:rPr>
          <w:rFonts w:hint="eastAsia" w:ascii="仿宋_GB2312" w:eastAsia="仿宋_GB2312"/>
          <w:sz w:val="28"/>
          <w:szCs w:val="28"/>
        </w:rPr>
        <w:t xml:space="preserve">    ②有依法缴纳税收和社会保障资金的良好记录；</w:t>
      </w:r>
    </w:p>
    <w:p>
      <w:pPr>
        <w:rPr>
          <w:rFonts w:ascii="仿宋_GB2312" w:eastAsia="仿宋_GB2312"/>
          <w:sz w:val="28"/>
          <w:szCs w:val="28"/>
        </w:rPr>
      </w:pPr>
      <w:r>
        <w:rPr>
          <w:rFonts w:hint="eastAsia" w:ascii="仿宋_GB2312" w:eastAsia="仿宋_GB2312"/>
          <w:sz w:val="28"/>
          <w:szCs w:val="28"/>
        </w:rPr>
        <w:t xml:space="preserve">    ③具有履行合同所必需的设备和专业技术能力；</w:t>
      </w:r>
    </w:p>
    <w:p>
      <w:pPr>
        <w:rPr>
          <w:rFonts w:ascii="仿宋_GB2312" w:eastAsia="仿宋_GB2312"/>
          <w:sz w:val="28"/>
          <w:szCs w:val="28"/>
        </w:rPr>
      </w:pPr>
      <w:r>
        <w:rPr>
          <w:rFonts w:hint="eastAsia" w:ascii="仿宋_GB2312" w:eastAsia="仿宋_GB2312"/>
          <w:sz w:val="28"/>
          <w:szCs w:val="28"/>
        </w:rPr>
        <w:t xml:space="preserve">    ④不接受联合体，不接受成交后分包；</w:t>
      </w:r>
    </w:p>
    <w:p>
      <w:pPr>
        <w:rPr>
          <w:rFonts w:hint="eastAsia" w:ascii="仿宋_GB2312" w:eastAsia="仿宋_GB2312"/>
          <w:sz w:val="28"/>
          <w:szCs w:val="28"/>
        </w:rPr>
      </w:pPr>
      <w:r>
        <w:rPr>
          <w:rFonts w:hint="eastAsia" w:ascii="仿宋_GB2312" w:eastAsia="仿宋_GB2312"/>
          <w:sz w:val="28"/>
          <w:szCs w:val="28"/>
        </w:rPr>
        <w:t xml:space="preserve">    ⑤无不良信用记录；</w:t>
      </w:r>
    </w:p>
    <w:p>
      <w:pPr>
        <w:rPr>
          <w:rFonts w:hint="eastAsia" w:ascii="仿宋_GB2312" w:eastAsia="仿宋_GB2312"/>
          <w:sz w:val="28"/>
          <w:szCs w:val="28"/>
        </w:rPr>
      </w:pPr>
      <w:r>
        <w:rPr>
          <w:rFonts w:hint="eastAsia" w:ascii="仿宋_GB2312" w:eastAsia="仿宋_GB2312"/>
          <w:sz w:val="28"/>
          <w:szCs w:val="28"/>
        </w:rPr>
        <w:t xml:space="preserve">    ⑥供应商营业执照经营需包含称重设备，必须为地磅的专业生产厂家或其授权代理商（如为代理商需提供制造商针对本项目的专项授权书扫描件，制造商与其授权代理商不能同时参与投标，如同时参加只接受制造商投标）；</w:t>
      </w:r>
    </w:p>
    <w:p>
      <w:pPr>
        <w:rPr>
          <w:rFonts w:hint="eastAsia" w:ascii="仿宋_GB2312" w:eastAsia="仿宋_GB2312"/>
          <w:sz w:val="28"/>
          <w:szCs w:val="28"/>
        </w:rPr>
      </w:pPr>
      <w:r>
        <w:rPr>
          <w:rFonts w:hint="eastAsia" w:ascii="仿宋_GB2312" w:eastAsia="仿宋_GB2312"/>
          <w:sz w:val="28"/>
          <w:szCs w:val="28"/>
        </w:rPr>
        <w:t xml:space="preserve">    ⑦供应商须通过ISO9000系列质量管理体系，ISO14000系列环境管理体系认证，GB/T28001-2011系列职业健康安全管理体系认证，提供扫描件；</w:t>
      </w:r>
    </w:p>
    <w:p>
      <w:pPr>
        <w:rPr>
          <w:rFonts w:hint="eastAsia" w:ascii="仿宋_GB2312" w:eastAsia="仿宋_GB2312"/>
          <w:sz w:val="28"/>
          <w:szCs w:val="28"/>
        </w:rPr>
      </w:pPr>
      <w:r>
        <w:rPr>
          <w:rFonts w:hint="eastAsia" w:ascii="仿宋_GB2312" w:eastAsia="仿宋_GB2312"/>
          <w:sz w:val="28"/>
          <w:szCs w:val="28"/>
        </w:rPr>
        <w:t xml:space="preserve">    ⑧须提供汽车衡生产许可证、汽车衡传感器生产许可证、汽车衡仪表生产许可证扫描件；</w:t>
      </w:r>
      <w:r>
        <w:rPr>
          <w:rFonts w:ascii="仿宋_GB2312" w:eastAsia="仿宋_GB2312"/>
          <w:sz w:val="28"/>
          <w:szCs w:val="28"/>
        </w:rPr>
        <w:t>如为代理商，需提供</w:t>
      </w:r>
      <w:r>
        <w:rPr>
          <w:rFonts w:hint="eastAsia" w:ascii="仿宋_GB2312" w:eastAsia="仿宋_GB2312"/>
          <w:sz w:val="28"/>
          <w:szCs w:val="28"/>
        </w:rPr>
        <w:t>响应文件的</w:t>
      </w:r>
      <w:r>
        <w:rPr>
          <w:rFonts w:ascii="仿宋_GB2312" w:eastAsia="仿宋_GB2312"/>
          <w:sz w:val="28"/>
          <w:szCs w:val="28"/>
        </w:rPr>
        <w:t>响应品牌的生产许可证</w:t>
      </w:r>
      <w:r>
        <w:rPr>
          <w:rFonts w:hint="eastAsia" w:ascii="仿宋_GB2312" w:eastAsia="仿宋_GB2312"/>
          <w:sz w:val="28"/>
          <w:szCs w:val="28"/>
        </w:rPr>
        <w:t xml:space="preserve">，提供扫描件。    </w:t>
      </w:r>
    </w:p>
    <w:p>
      <w:pPr>
        <w:rPr>
          <w:rFonts w:ascii="仿宋_GB2312" w:eastAsia="仿宋_GB2312"/>
          <w:b/>
          <w:sz w:val="28"/>
          <w:szCs w:val="28"/>
        </w:rPr>
      </w:pPr>
      <w:r>
        <w:rPr>
          <w:rFonts w:hint="eastAsia" w:ascii="仿宋_GB2312" w:eastAsia="仿宋_GB2312"/>
          <w:sz w:val="28"/>
          <w:szCs w:val="28"/>
        </w:rPr>
        <w:t xml:space="preserve">    </w:t>
      </w:r>
      <w:r>
        <w:rPr>
          <w:rFonts w:hint="eastAsia" w:ascii="仿宋_GB2312" w:eastAsia="仿宋_GB2312"/>
          <w:b/>
          <w:sz w:val="28"/>
          <w:szCs w:val="28"/>
        </w:rPr>
        <w:t>三、投标及开标有关信息：</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1、提交投标文件截止及开标时间： 2021年11月12日9:00</w:t>
      </w:r>
    </w:p>
    <w:p>
      <w:pPr>
        <w:ind w:firstLine="560" w:firstLineChars="200"/>
        <w:rPr>
          <w:rFonts w:ascii="仿宋_GB2312" w:eastAsia="仿宋_GB2312"/>
          <w:sz w:val="28"/>
          <w:szCs w:val="28"/>
        </w:rPr>
      </w:pPr>
      <w:r>
        <w:rPr>
          <w:rFonts w:hint="eastAsia" w:ascii="仿宋_GB2312" w:eastAsia="仿宋_GB2312"/>
          <w:sz w:val="28"/>
          <w:szCs w:val="28"/>
        </w:rPr>
        <w:t>2、确定采购结果时间：评审结束后。</w:t>
      </w:r>
    </w:p>
    <w:p>
      <w:pPr>
        <w:ind w:firstLine="560" w:firstLineChars="200"/>
        <w:rPr>
          <w:rFonts w:ascii="仿宋_GB2312" w:eastAsia="仿宋_GB2312"/>
          <w:sz w:val="28"/>
          <w:szCs w:val="28"/>
        </w:rPr>
      </w:pPr>
      <w:r>
        <w:rPr>
          <w:rFonts w:hint="eastAsia" w:ascii="仿宋_GB2312" w:eastAsia="仿宋_GB2312"/>
          <w:sz w:val="28"/>
          <w:szCs w:val="28"/>
        </w:rPr>
        <w:t>3、开标地点：供应商须递交符合招标文件要求的电子标书，于开标前30分钟发送到指定邮箱，由评委在开标时间截止后现场开启,邮件主题、标题中需标明所投标段名称。（标书必须每页加盖单位公章并由法人签字）邮箱为：yxgycyjtztb@126.com</w:t>
      </w:r>
    </w:p>
    <w:p>
      <w:pPr>
        <w:ind w:firstLine="560" w:firstLineChars="200"/>
        <w:rPr>
          <w:rFonts w:ascii="仿宋_GB2312" w:eastAsia="仿宋_GB2312"/>
          <w:sz w:val="28"/>
          <w:szCs w:val="28"/>
        </w:rPr>
      </w:pPr>
      <w:r>
        <w:rPr>
          <w:rFonts w:hint="eastAsia" w:ascii="仿宋_GB2312" w:eastAsia="仿宋_GB2312"/>
          <w:sz w:val="28"/>
          <w:szCs w:val="28"/>
        </w:rPr>
        <w:t>4、其他有关事项：截止期后的投标文件，恕不接受。</w:t>
      </w:r>
    </w:p>
    <w:p>
      <w:pPr>
        <w:spacing w:line="560" w:lineRule="exact"/>
        <w:rPr>
          <w:rFonts w:ascii="仿宋_GB2312" w:eastAsia="仿宋_GB2312"/>
          <w:sz w:val="28"/>
          <w:szCs w:val="28"/>
        </w:rPr>
      </w:pPr>
      <w:r>
        <w:rPr>
          <w:rFonts w:hint="eastAsia" w:ascii="仿宋_GB2312" w:eastAsia="仿宋_GB2312"/>
          <w:b/>
          <w:sz w:val="28"/>
          <w:szCs w:val="28"/>
        </w:rPr>
        <w:t xml:space="preserve">    四、公告期限：2021年11月5日至2021年11月8日</w:t>
      </w:r>
    </w:p>
    <w:p>
      <w:pPr>
        <w:spacing w:line="560" w:lineRule="exact"/>
        <w:rPr>
          <w:rFonts w:ascii="仿宋_GB2312" w:eastAsia="仿宋_GB2312"/>
          <w:b/>
          <w:sz w:val="28"/>
          <w:szCs w:val="28"/>
        </w:rPr>
      </w:pPr>
      <w:r>
        <w:rPr>
          <w:rFonts w:hint="eastAsia" w:ascii="仿宋_GB2312" w:eastAsia="仿宋_GB2312"/>
          <w:b/>
          <w:sz w:val="28"/>
          <w:szCs w:val="28"/>
        </w:rPr>
        <w:t xml:space="preserve">    五、本次招标联系事项：</w:t>
      </w:r>
    </w:p>
    <w:tbl>
      <w:tblPr>
        <w:tblStyle w:val="75"/>
        <w:tblW w:w="8490" w:type="dxa"/>
        <w:jc w:val="center"/>
        <w:tblLayout w:type="fixed"/>
        <w:tblCellMar>
          <w:top w:w="0" w:type="dxa"/>
          <w:left w:w="0" w:type="dxa"/>
          <w:bottom w:w="0" w:type="dxa"/>
          <w:right w:w="0" w:type="dxa"/>
        </w:tblCellMar>
      </w:tblPr>
      <w:tblGrid>
        <w:gridCol w:w="8490"/>
      </w:tblGrid>
      <w:tr>
        <w:tblPrEx>
          <w:tblCellMar>
            <w:top w:w="0" w:type="dxa"/>
            <w:left w:w="0" w:type="dxa"/>
            <w:bottom w:w="0" w:type="dxa"/>
            <w:right w:w="0" w:type="dxa"/>
          </w:tblCellMar>
        </w:tblPrEx>
        <w:trPr>
          <w:wBefore w:w="0" w:type="dxa"/>
          <w:trHeight w:val="2896" w:hRule="atLeast"/>
          <w:jc w:val="center"/>
        </w:trPr>
        <w:tc>
          <w:tcPr>
            <w:tcW w:w="849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spacing w:line="560" w:lineRule="exact"/>
              <w:rPr>
                <w:rFonts w:ascii="仿宋_GB2312" w:eastAsia="仿宋_GB2312"/>
                <w:sz w:val="28"/>
                <w:szCs w:val="28"/>
              </w:rPr>
            </w:pPr>
            <w:bookmarkStart w:id="105" w:name="OLE_LINK29"/>
            <w:bookmarkEnd w:id="105"/>
            <w:r>
              <w:rPr>
                <w:rFonts w:hint="eastAsia" w:ascii="仿宋_GB2312" w:eastAsia="仿宋_GB2312"/>
                <w:sz w:val="28"/>
                <w:szCs w:val="28"/>
              </w:rPr>
              <w:t>采购人：</w:t>
            </w:r>
            <w:r>
              <w:rPr>
                <w:rFonts w:hint="eastAsia" w:ascii="仿宋" w:hAnsi="仿宋" w:eastAsia="仿宋" w:cs="仿宋"/>
                <w:sz w:val="28"/>
                <w:szCs w:val="28"/>
              </w:rPr>
              <w:t>宜兴市公用市政工程有限公司</w:t>
            </w:r>
          </w:p>
          <w:p>
            <w:pPr>
              <w:spacing w:line="560" w:lineRule="exact"/>
              <w:rPr>
                <w:rFonts w:ascii="仿宋_GB2312" w:eastAsia="仿宋_GB2312"/>
                <w:sz w:val="28"/>
                <w:szCs w:val="28"/>
              </w:rPr>
            </w:pPr>
            <w:r>
              <w:rPr>
                <w:rFonts w:hint="eastAsia" w:ascii="仿宋_GB2312" w:eastAsia="仿宋_GB2312"/>
                <w:sz w:val="28"/>
                <w:szCs w:val="28"/>
              </w:rPr>
              <w:t>联系人：刘先生</w:t>
            </w:r>
          </w:p>
          <w:p>
            <w:pPr>
              <w:spacing w:line="560" w:lineRule="exact"/>
              <w:rPr>
                <w:rFonts w:ascii="仿宋_GB2312" w:eastAsia="仿宋_GB2312"/>
                <w:sz w:val="28"/>
                <w:szCs w:val="28"/>
              </w:rPr>
            </w:pPr>
            <w:r>
              <w:rPr>
                <w:rFonts w:hint="eastAsia" w:ascii="仿宋_GB2312" w:eastAsia="仿宋_GB2312"/>
                <w:sz w:val="28"/>
                <w:szCs w:val="28"/>
              </w:rPr>
              <w:t>联系电话：0510-80718885</w:t>
            </w:r>
          </w:p>
          <w:p>
            <w:pPr>
              <w:spacing w:line="560" w:lineRule="exact"/>
              <w:rPr>
                <w:rFonts w:ascii="仿宋_GB2312" w:eastAsia="仿宋_GB2312"/>
                <w:sz w:val="28"/>
                <w:szCs w:val="28"/>
              </w:rPr>
            </w:pPr>
            <w:r>
              <w:rPr>
                <w:rFonts w:hint="eastAsia" w:ascii="仿宋_GB2312" w:eastAsia="仿宋_GB2312"/>
                <w:sz w:val="28"/>
                <w:szCs w:val="28"/>
              </w:rPr>
              <w:t>联系地址：宜兴市环科园绿园路528号</w:t>
            </w:r>
          </w:p>
          <w:p>
            <w:pPr>
              <w:spacing w:line="560" w:lineRule="exact"/>
              <w:rPr>
                <w:rFonts w:ascii="仿宋_GB2312" w:eastAsia="仿宋_GB2312"/>
                <w:sz w:val="28"/>
                <w:szCs w:val="28"/>
              </w:rPr>
            </w:pPr>
            <w:r>
              <w:rPr>
                <w:rFonts w:hint="eastAsia" w:ascii="仿宋_GB2312" w:eastAsia="仿宋_GB2312"/>
                <w:sz w:val="28"/>
                <w:szCs w:val="28"/>
              </w:rPr>
              <w:t>邮政编码：214200</w:t>
            </w:r>
          </w:p>
        </w:tc>
      </w:tr>
    </w:tbl>
    <w:p>
      <w:pPr>
        <w:spacing w:line="560" w:lineRule="exact"/>
        <w:rPr>
          <w:rFonts w:hint="eastAsia" w:ascii="仿宋_GB2312" w:eastAsia="仿宋_GB2312"/>
          <w:sz w:val="28"/>
          <w:szCs w:val="28"/>
        </w:rPr>
      </w:pPr>
      <w:r>
        <w:rPr>
          <w:rFonts w:hint="eastAsia" w:ascii="仿宋_GB2312" w:eastAsia="仿宋_GB2312"/>
          <w:sz w:val="28"/>
          <w:szCs w:val="28"/>
        </w:rPr>
        <w:t>有关本次招投标活动方面的问题,可来人、来函（传真）或电话联系。</w:t>
      </w:r>
    </w:p>
    <w:p>
      <w:pPr>
        <w:spacing w:line="560" w:lineRule="exact"/>
        <w:rPr>
          <w:rFonts w:hint="eastAsia" w:ascii="仿宋_GB2312" w:eastAsia="仿宋_GB2312"/>
          <w:sz w:val="28"/>
          <w:szCs w:val="28"/>
        </w:rPr>
      </w:pPr>
    </w:p>
    <w:p>
      <w:pPr>
        <w:spacing w:line="560" w:lineRule="exact"/>
        <w:rPr>
          <w:rFonts w:hint="eastAsia" w:ascii="仿宋_GB2312" w:eastAsia="仿宋_GB2312"/>
          <w:sz w:val="28"/>
          <w:szCs w:val="28"/>
        </w:rPr>
      </w:pPr>
    </w:p>
    <w:p>
      <w:pPr>
        <w:spacing w:line="560" w:lineRule="exact"/>
        <w:jc w:val="right"/>
        <w:rPr>
          <w:rFonts w:hint="eastAsia" w:ascii="仿宋_GB2312" w:eastAsia="仿宋_GB2312"/>
          <w:sz w:val="28"/>
          <w:szCs w:val="28"/>
        </w:rPr>
      </w:pPr>
      <w:r>
        <w:rPr>
          <w:rFonts w:hint="eastAsia" w:ascii="仿宋" w:hAnsi="仿宋" w:eastAsia="仿宋" w:cs="仿宋"/>
          <w:sz w:val="28"/>
          <w:szCs w:val="28"/>
        </w:rPr>
        <w:t>宜兴市公用市政工程有限公司</w:t>
      </w:r>
      <w:r>
        <w:rPr>
          <w:rFonts w:hint="eastAsia" w:ascii="仿宋_GB2312" w:eastAsia="仿宋_GB2312"/>
          <w:sz w:val="28"/>
          <w:szCs w:val="28"/>
        </w:rPr>
        <w:t xml:space="preserve">                        </w:t>
      </w:r>
    </w:p>
    <w:p>
      <w:pPr>
        <w:spacing w:line="560" w:lineRule="exact"/>
        <w:jc w:val="right"/>
        <w:rPr>
          <w:rFonts w:ascii="仿宋_GB2312" w:eastAsia="仿宋_GB2312"/>
          <w:sz w:val="28"/>
          <w:szCs w:val="28"/>
        </w:rPr>
      </w:pPr>
      <w:r>
        <w:rPr>
          <w:rFonts w:hint="eastAsia" w:ascii="仿宋_GB2312" w:eastAsia="仿宋_GB2312"/>
          <w:sz w:val="28"/>
          <w:szCs w:val="28"/>
        </w:rPr>
        <w:t>2021年11月5日</w:t>
      </w:r>
    </w:p>
    <w:sectPr>
      <w:foot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E-F1">
    <w:altName w:val="Malgun Gothic"/>
    <w:panose1 w:val="02060000000000000000"/>
    <w:charset w:val="81"/>
    <w:family w:val="roman"/>
    <w:pitch w:val="default"/>
    <w:sig w:usb0="800002BF" w:usb1="19DF7CF8"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EU-F1">
    <w:altName w:val="宋体"/>
    <w:panose1 w:val="03000509000000000000"/>
    <w:charset w:val="86"/>
    <w:family w:val="script"/>
    <w:pitch w:val="default"/>
    <w:sig w:usb0="00000000"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长城仿宋">
    <w:altName w:val="宋体"/>
    <w:panose1 w:val="02010609000101010101"/>
    <w:charset w:val="86"/>
    <w:family w:val="modern"/>
    <w:pitch w:val="default"/>
    <w:sig w:usb0="00000001" w:usb1="080E0000" w:usb2="00000010" w:usb3="00000000" w:csb0="00040000" w:csb1="00000000"/>
  </w:font>
  <w:font w:name="细宋体">
    <w:altName w:val="黑体"/>
    <w:panose1 w:val="00000000000000000000"/>
    <w:charset w:val="86"/>
    <w:family w:val="modern"/>
    <w:pitch w:val="default"/>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E-FZ">
    <w:altName w:val="Malgun Gothic"/>
    <w:panose1 w:val="00000000000000000000"/>
    <w:charset w:val="81"/>
    <w:family w:val="roman"/>
    <w:pitch w:val="default"/>
    <w:sig w:usb0="00000010" w:usb1="19DF7CF8" w:usb2="00000033" w:usb3="00000000" w:csb0="0008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pPr>
    <w:r>
      <w:fldChar w:fldCharType="begin"/>
    </w:r>
    <w:r>
      <w:instrText xml:space="preserve"> PAGE   \* MERGEFORMAT </w:instrText>
    </w:r>
    <w:r>
      <w:fldChar w:fldCharType="separate"/>
    </w:r>
    <w:r>
      <w:rPr>
        <w:lang w:val="zh-CN"/>
      </w:rPr>
      <w:t>30</w:t>
    </w:r>
    <w:r>
      <w:rPr>
        <w:lang w:val="zh-CN"/>
      </w:rPr>
      <w:fldChar w:fldCharType="end"/>
    </w:r>
  </w:p>
  <w:p>
    <w:pPr>
      <w:pStyle w:val="4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93"/>
      <w:lvlText w:val="%1."/>
      <w:lvlJc w:val="left"/>
      <w:pPr>
        <w:tabs>
          <w:tab w:val="left" w:pos="2040"/>
        </w:tabs>
        <w:ind w:left="2040" w:hanging="360"/>
      </w:pPr>
    </w:lvl>
  </w:abstractNum>
  <w:abstractNum w:abstractNumId="1">
    <w:nsid w:val="FFFFFF7E"/>
    <w:multiLevelType w:val="singleLevel"/>
    <w:tmpl w:val="FFFFFF7E"/>
    <w:lvl w:ilvl="0" w:tentative="0">
      <w:start w:val="1"/>
      <w:numFmt w:val="decimal"/>
      <w:pStyle w:val="340"/>
      <w:lvlText w:val="%1."/>
      <w:lvlJc w:val="left"/>
      <w:pPr>
        <w:tabs>
          <w:tab w:val="left" w:pos="1200"/>
        </w:tabs>
        <w:ind w:left="1200" w:hanging="360"/>
      </w:pPr>
    </w:lvl>
  </w:abstractNum>
  <w:abstractNum w:abstractNumId="2">
    <w:nsid w:val="FFFFFF7F"/>
    <w:multiLevelType w:val="singleLevel"/>
    <w:tmpl w:val="FFFFFF7F"/>
    <w:lvl w:ilvl="0" w:tentative="0">
      <w:start w:val="1"/>
      <w:numFmt w:val="decimal"/>
      <w:pStyle w:val="356"/>
      <w:lvlText w:val="%1."/>
      <w:lvlJc w:val="left"/>
      <w:pPr>
        <w:tabs>
          <w:tab w:val="left" w:pos="780"/>
        </w:tabs>
        <w:ind w:left="780" w:hanging="360"/>
      </w:pPr>
    </w:lvl>
  </w:abstractNum>
  <w:abstractNum w:abstractNumId="3">
    <w:nsid w:val="FFFFFF80"/>
    <w:multiLevelType w:val="singleLevel"/>
    <w:tmpl w:val="FFFFFF80"/>
    <w:lvl w:ilvl="0" w:tentative="0">
      <w:start w:val="1"/>
      <w:numFmt w:val="bullet"/>
      <w:pStyle w:val="385"/>
      <w:lvlText w:val=""/>
      <w:lvlJc w:val="left"/>
      <w:pPr>
        <w:tabs>
          <w:tab w:val="left" w:pos="2040"/>
        </w:tabs>
        <w:ind w:left="2040" w:hanging="360"/>
      </w:pPr>
      <w:rPr>
        <w:rFonts w:hint="default" w:ascii="Wingdings" w:hAnsi="Wingdings"/>
      </w:rPr>
    </w:lvl>
  </w:abstractNum>
  <w:abstractNum w:abstractNumId="4">
    <w:nsid w:val="FFFFFF81"/>
    <w:multiLevelType w:val="singleLevel"/>
    <w:tmpl w:val="FFFFFF81"/>
    <w:lvl w:ilvl="0" w:tentative="0">
      <w:start w:val="1"/>
      <w:numFmt w:val="bullet"/>
      <w:pStyle w:val="465"/>
      <w:lvlText w:val=""/>
      <w:lvlJc w:val="left"/>
      <w:pPr>
        <w:tabs>
          <w:tab w:val="left" w:pos="1620"/>
        </w:tabs>
        <w:ind w:left="1620" w:hanging="360"/>
      </w:pPr>
      <w:rPr>
        <w:rFonts w:hint="default" w:ascii="Wingdings" w:hAnsi="Wingdings"/>
      </w:rPr>
    </w:lvl>
  </w:abstractNum>
  <w:abstractNum w:abstractNumId="5">
    <w:nsid w:val="FFFFFF82"/>
    <w:multiLevelType w:val="singleLevel"/>
    <w:tmpl w:val="FFFFFF82"/>
    <w:lvl w:ilvl="0" w:tentative="0">
      <w:start w:val="1"/>
      <w:numFmt w:val="bullet"/>
      <w:pStyle w:val="422"/>
      <w:lvlText w:val=""/>
      <w:lvlJc w:val="left"/>
      <w:pPr>
        <w:tabs>
          <w:tab w:val="left" w:pos="1200"/>
        </w:tabs>
        <w:ind w:left="1200" w:hanging="360"/>
      </w:pPr>
      <w:rPr>
        <w:rFonts w:hint="default" w:ascii="Wingdings" w:hAnsi="Wingdings"/>
      </w:rPr>
    </w:lvl>
  </w:abstractNum>
  <w:abstractNum w:abstractNumId="6">
    <w:nsid w:val="FFFFFF88"/>
    <w:multiLevelType w:val="singleLevel"/>
    <w:tmpl w:val="FFFFFF88"/>
    <w:lvl w:ilvl="0" w:tentative="0">
      <w:start w:val="1"/>
      <w:numFmt w:val="decimal"/>
      <w:pStyle w:val="347"/>
      <w:lvlText w:val="%1."/>
      <w:lvlJc w:val="left"/>
      <w:pPr>
        <w:tabs>
          <w:tab w:val="left" w:pos="360"/>
        </w:tabs>
        <w:ind w:left="360" w:hanging="360"/>
      </w:pPr>
    </w:lvl>
  </w:abstractNum>
  <w:abstractNum w:abstractNumId="7">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tentative="0">
      <w:start w:val="1"/>
      <w:numFmt w:val="none"/>
      <w:lvlText w:val="%1——"/>
      <w:lvlJc w:val="left"/>
      <w:pPr>
        <w:tabs>
          <w:tab w:val="left" w:pos="1080"/>
        </w:tabs>
        <w:ind w:left="780" w:hanging="420"/>
      </w:pPr>
      <w:rPr>
        <w:rFonts w:hint="eastAsia"/>
      </w:rPr>
    </w:lvl>
    <w:lvl w:ilvl="1" w:tentative="0">
      <w:start w:val="1"/>
      <w:numFmt w:val="decimal"/>
      <w:lvlText w:val="%2"/>
      <w:lvlJc w:val="left"/>
      <w:pPr>
        <w:tabs>
          <w:tab w:val="left" w:pos="-1560"/>
        </w:tabs>
        <w:ind w:left="-1560" w:hanging="360"/>
      </w:pPr>
      <w:rPr>
        <w:rFonts w:hint="eastAsia"/>
      </w:rPr>
    </w:lvl>
    <w:lvl w:ilvl="2" w:tentative="0">
      <w:start w:val="1"/>
      <w:numFmt w:val="lowerRoman"/>
      <w:pStyle w:val="481"/>
      <w:lvlText w:val="%3."/>
      <w:lvlJc w:val="right"/>
      <w:pPr>
        <w:tabs>
          <w:tab w:val="left" w:pos="-1080"/>
        </w:tabs>
        <w:ind w:left="-1080" w:hanging="420"/>
      </w:pPr>
    </w:lvl>
    <w:lvl w:ilvl="3" w:tentative="0">
      <w:start w:val="1"/>
      <w:numFmt w:val="decimal"/>
      <w:pStyle w:val="363"/>
      <w:lvlText w:val="%4."/>
      <w:lvlJc w:val="left"/>
      <w:pPr>
        <w:tabs>
          <w:tab w:val="left" w:pos="-660"/>
        </w:tabs>
        <w:ind w:left="-660" w:hanging="420"/>
      </w:pPr>
    </w:lvl>
    <w:lvl w:ilvl="4" w:tentative="0">
      <w:start w:val="4"/>
      <w:numFmt w:val="decimal"/>
      <w:pStyle w:val="211"/>
      <w:lvlText w:val="%5．"/>
      <w:lvlJc w:val="left"/>
      <w:pPr>
        <w:tabs>
          <w:tab w:val="left" w:pos="360"/>
        </w:tabs>
        <w:ind w:left="360" w:hanging="360"/>
      </w:pPr>
      <w:rPr>
        <w:rFonts w:hint="default"/>
      </w:rPr>
    </w:lvl>
    <w:lvl w:ilvl="5" w:tentative="0">
      <w:start w:val="5"/>
      <w:numFmt w:val="decimal"/>
      <w:pStyle w:val="278"/>
      <w:lvlText w:val="%6．"/>
      <w:lvlJc w:val="left"/>
      <w:pPr>
        <w:tabs>
          <w:tab w:val="left" w:pos="120"/>
        </w:tabs>
        <w:ind w:left="120" w:hanging="360"/>
      </w:pPr>
      <w:rPr>
        <w:rFonts w:hint="default"/>
      </w:rPr>
    </w:lvl>
    <w:lvl w:ilvl="6" w:tentative="0">
      <w:start w:val="1"/>
      <w:numFmt w:val="decimal"/>
      <w:pStyle w:val="520"/>
      <w:lvlText w:val="%7."/>
      <w:lvlJc w:val="left"/>
      <w:pPr>
        <w:tabs>
          <w:tab w:val="left" w:pos="600"/>
        </w:tabs>
        <w:ind w:left="600" w:hanging="420"/>
      </w:pPr>
    </w:lvl>
    <w:lvl w:ilvl="7" w:tentative="0">
      <w:start w:val="1"/>
      <w:numFmt w:val="lowerLetter"/>
      <w:lvlText w:val="%8)"/>
      <w:lvlJc w:val="left"/>
      <w:pPr>
        <w:tabs>
          <w:tab w:val="left" w:pos="1020"/>
        </w:tabs>
        <w:ind w:left="1020" w:hanging="420"/>
      </w:pPr>
    </w:lvl>
    <w:lvl w:ilvl="8" w:tentative="0">
      <w:start w:val="1"/>
      <w:numFmt w:val="lowerRoman"/>
      <w:lvlText w:val="%9."/>
      <w:lvlJc w:val="right"/>
      <w:pPr>
        <w:tabs>
          <w:tab w:val="left" w:pos="1440"/>
        </w:tabs>
        <w:ind w:left="1440" w:hanging="420"/>
      </w:pPr>
    </w:lvl>
  </w:abstractNum>
  <w:abstractNum w:abstractNumId="11">
    <w:nsid w:val="00000018"/>
    <w:multiLevelType w:val="singleLevel"/>
    <w:tmpl w:val="00000018"/>
    <w:lvl w:ilvl="0" w:tentative="0">
      <w:start w:val="4"/>
      <w:numFmt w:val="chineseCounting"/>
      <w:suff w:val="nothing"/>
      <w:lvlText w:val="%1、"/>
      <w:lvlJc w:val="left"/>
    </w:lvl>
  </w:abstractNum>
  <w:abstractNum w:abstractNumId="12">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tentative="0">
      <w:start w:val="1"/>
      <w:numFmt w:val="lowerLetter"/>
      <w:pStyle w:val="298"/>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9565771"/>
    <w:multiLevelType w:val="multilevel"/>
    <w:tmpl w:val="39565771"/>
    <w:lvl w:ilvl="0" w:tentative="0">
      <w:start w:val="2"/>
      <w:numFmt w:val="lowerLetter"/>
      <w:lvlText w:val="%1"/>
      <w:lvlJc w:val="left"/>
      <w:pPr>
        <w:tabs>
          <w:tab w:val="left" w:pos="840"/>
        </w:tabs>
        <w:ind w:left="840" w:hanging="420"/>
      </w:pPr>
      <w:rPr>
        <w:rFonts w:hint="eastAsia"/>
      </w:rPr>
    </w:lvl>
    <w:lvl w:ilvl="1" w:tentative="0">
      <w:start w:val="1"/>
      <w:numFmt w:val="lowerLetter"/>
      <w:pStyle w:val="391"/>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C387A20"/>
    <w:multiLevelType w:val="multilevel"/>
    <w:tmpl w:val="3C387A20"/>
    <w:lvl w:ilvl="0" w:tentative="0">
      <w:start w:val="1"/>
      <w:numFmt w:val="decimal"/>
      <w:lvlText w:val="%1）"/>
      <w:lvlJc w:val="left"/>
      <w:pPr>
        <w:tabs>
          <w:tab w:val="left" w:pos="990"/>
        </w:tabs>
        <w:ind w:left="990" w:hanging="360"/>
      </w:pPr>
      <w:rPr>
        <w:rFonts w:hint="eastAsia"/>
      </w:rPr>
    </w:lvl>
    <w:lvl w:ilvl="1" w:tentative="0">
      <w:start w:val="1"/>
      <w:numFmt w:val="lowerLetter"/>
      <w:pStyle w:val="304"/>
      <w:lvlText w:val="%2)"/>
      <w:lvlJc w:val="left"/>
      <w:pPr>
        <w:tabs>
          <w:tab w:val="left" w:pos="1470"/>
        </w:tabs>
        <w:ind w:left="1470" w:hanging="420"/>
      </w:pPr>
    </w:lvl>
    <w:lvl w:ilvl="2" w:tentative="0">
      <w:start w:val="1"/>
      <w:numFmt w:val="lowerRoman"/>
      <w:pStyle w:val="437"/>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7">
    <w:nsid w:val="44E82D6F"/>
    <w:multiLevelType w:val="multilevel"/>
    <w:tmpl w:val="44E82D6F"/>
    <w:lvl w:ilvl="0" w:tentative="0">
      <w:start w:val="1"/>
      <w:numFmt w:val="decimal"/>
      <w:lvlText w:val="%1）"/>
      <w:lvlJc w:val="left"/>
      <w:pPr>
        <w:tabs>
          <w:tab w:val="left" w:pos="780"/>
        </w:tabs>
        <w:ind w:left="780" w:hanging="360"/>
      </w:pPr>
      <w:rPr>
        <w:rFonts w:hint="default"/>
      </w:rPr>
    </w:lvl>
    <w:lvl w:ilvl="1" w:tentative="0">
      <w:start w:val="1"/>
      <w:numFmt w:val="lowerLetter"/>
      <w:pStyle w:val="317"/>
      <w:lvlText w:val="%2)"/>
      <w:lvlJc w:val="left"/>
      <w:pPr>
        <w:tabs>
          <w:tab w:val="left" w:pos="1260"/>
        </w:tabs>
        <w:ind w:left="1260" w:hanging="420"/>
      </w:pPr>
    </w:lvl>
    <w:lvl w:ilvl="2" w:tentative="0">
      <w:start w:val="1"/>
      <w:numFmt w:val="lowerRoman"/>
      <w:pStyle w:val="316"/>
      <w:lvlText w:val="%3."/>
      <w:lvlJc w:val="right"/>
      <w:pPr>
        <w:tabs>
          <w:tab w:val="left" w:pos="1680"/>
        </w:tabs>
        <w:ind w:left="1680" w:hanging="420"/>
      </w:pPr>
    </w:lvl>
    <w:lvl w:ilvl="3" w:tentative="0">
      <w:start w:val="1"/>
      <w:numFmt w:val="decimal"/>
      <w:pStyle w:val="315"/>
      <w:lvlText w:val="%4."/>
      <w:lvlJc w:val="left"/>
      <w:pPr>
        <w:tabs>
          <w:tab w:val="left" w:pos="2100"/>
        </w:tabs>
        <w:ind w:left="2100" w:hanging="420"/>
      </w:pPr>
    </w:lvl>
    <w:lvl w:ilvl="4" w:tentative="0">
      <w:start w:val="1"/>
      <w:numFmt w:val="lowerLetter"/>
      <w:pStyle w:val="427"/>
      <w:lvlText w:val="%5)"/>
      <w:lvlJc w:val="left"/>
      <w:pPr>
        <w:tabs>
          <w:tab w:val="left" w:pos="2520"/>
        </w:tabs>
        <w:ind w:left="2520" w:hanging="420"/>
      </w:pPr>
    </w:lvl>
    <w:lvl w:ilvl="5" w:tentative="0">
      <w:start w:val="1"/>
      <w:numFmt w:val="lowerRoman"/>
      <w:pStyle w:val="414"/>
      <w:lvlText w:val="%6."/>
      <w:lvlJc w:val="right"/>
      <w:pPr>
        <w:tabs>
          <w:tab w:val="left" w:pos="2940"/>
        </w:tabs>
        <w:ind w:left="2940" w:hanging="420"/>
      </w:pPr>
    </w:lvl>
    <w:lvl w:ilvl="6" w:tentative="0">
      <w:start w:val="1"/>
      <w:numFmt w:val="decimal"/>
      <w:pStyle w:val="314"/>
      <w:lvlText w:val="%7."/>
      <w:lvlJc w:val="left"/>
      <w:pPr>
        <w:tabs>
          <w:tab w:val="left" w:pos="3360"/>
        </w:tabs>
        <w:ind w:left="3360" w:hanging="420"/>
      </w:pPr>
    </w:lvl>
    <w:lvl w:ilvl="7" w:tentative="0">
      <w:start w:val="1"/>
      <w:numFmt w:val="lowerLetter"/>
      <w:pStyle w:val="373"/>
      <w:lvlText w:val="%8)"/>
      <w:lvlJc w:val="left"/>
      <w:pPr>
        <w:tabs>
          <w:tab w:val="left" w:pos="3780"/>
        </w:tabs>
        <w:ind w:left="3780" w:hanging="420"/>
      </w:pPr>
    </w:lvl>
    <w:lvl w:ilvl="8" w:tentative="0">
      <w:start w:val="1"/>
      <w:numFmt w:val="lowerRoman"/>
      <w:pStyle w:val="432"/>
      <w:lvlText w:val="%9."/>
      <w:lvlJc w:val="right"/>
      <w:pPr>
        <w:tabs>
          <w:tab w:val="left" w:pos="4200"/>
        </w:tabs>
        <w:ind w:left="4200" w:hanging="420"/>
      </w:pPr>
    </w:lvl>
  </w:abstractNum>
  <w:abstractNum w:abstractNumId="18">
    <w:nsid w:val="59B0D847"/>
    <w:multiLevelType w:val="singleLevel"/>
    <w:tmpl w:val="59B0D847"/>
    <w:lvl w:ilvl="0" w:tentative="0">
      <w:start w:val="1"/>
      <w:numFmt w:val="decimalEnclosedCircleChinese"/>
      <w:suff w:val="nothing"/>
      <w:lvlText w:val="%1　"/>
      <w:lvlJc w:val="left"/>
      <w:pPr>
        <w:ind w:left="26" w:firstLine="400"/>
      </w:pPr>
      <w:rPr>
        <w:rFonts w:hint="eastAsia"/>
        <w:lang w:val="en-US" w:eastAsia="zh-CN"/>
      </w:rPr>
    </w:lvl>
  </w:abstractNum>
  <w:abstractNum w:abstractNumId="19">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20">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21">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22">
    <w:nsid w:val="6B69723B"/>
    <w:multiLevelType w:val="multilevel"/>
    <w:tmpl w:val="6B69723B"/>
    <w:lvl w:ilvl="0" w:tentative="0">
      <w:start w:val="1"/>
      <w:numFmt w:val="decimal"/>
      <w:pStyle w:val="500"/>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235"/>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0"/>
  </w:num>
  <w:num w:numId="2">
    <w:abstractNumId w:val="23"/>
  </w:num>
  <w:num w:numId="3">
    <w:abstractNumId w:val="14"/>
  </w:num>
  <w:num w:numId="4">
    <w:abstractNumId w:val="16"/>
  </w:num>
  <w:num w:numId="5">
    <w:abstractNumId w:val="17"/>
  </w:num>
  <w:num w:numId="6">
    <w:abstractNumId w:val="1"/>
  </w:num>
  <w:num w:numId="7">
    <w:abstractNumId w:val="6"/>
  </w:num>
  <w:num w:numId="8">
    <w:abstractNumId w:val="2"/>
  </w:num>
  <w:num w:numId="9">
    <w:abstractNumId w:val="3"/>
  </w:num>
  <w:num w:numId="10">
    <w:abstractNumId w:val="15"/>
  </w:num>
  <w:num w:numId="11">
    <w:abstractNumId w:val="5"/>
  </w:num>
  <w:num w:numId="12">
    <w:abstractNumId w:val="4"/>
  </w:num>
  <w:num w:numId="13">
    <w:abstractNumId w:val="0"/>
  </w:num>
  <w:num w:numId="14">
    <w:abstractNumId w:val="22"/>
  </w:num>
  <w:num w:numId="15">
    <w:abstractNumId w:val="18"/>
  </w:num>
  <w:num w:numId="16">
    <w:abstractNumId w:val="9"/>
  </w:num>
  <w:num w:numId="17">
    <w:abstractNumId w:val="21"/>
  </w:num>
  <w:num w:numId="18">
    <w:abstractNumId w:val="11"/>
  </w:num>
  <w:num w:numId="19">
    <w:abstractNumId w:val="19"/>
  </w:num>
  <w:num w:numId="20">
    <w:abstractNumId w:val="20"/>
  </w:num>
  <w:num w:numId="21">
    <w:abstractNumId w:val="7"/>
  </w:num>
  <w:num w:numId="22">
    <w:abstractNumId w:val="12"/>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8C"/>
    <w:rsid w:val="000024EB"/>
    <w:rsid w:val="00004FD4"/>
    <w:rsid w:val="000115E0"/>
    <w:rsid w:val="00016618"/>
    <w:rsid w:val="00023AF8"/>
    <w:rsid w:val="000255A4"/>
    <w:rsid w:val="00027A8A"/>
    <w:rsid w:val="00027DC2"/>
    <w:rsid w:val="0003761F"/>
    <w:rsid w:val="00042CC3"/>
    <w:rsid w:val="00047327"/>
    <w:rsid w:val="00047392"/>
    <w:rsid w:val="000520B0"/>
    <w:rsid w:val="00063081"/>
    <w:rsid w:val="00063887"/>
    <w:rsid w:val="0007007A"/>
    <w:rsid w:val="00072E0D"/>
    <w:rsid w:val="000770C1"/>
    <w:rsid w:val="00077B4D"/>
    <w:rsid w:val="00082A29"/>
    <w:rsid w:val="000874F5"/>
    <w:rsid w:val="00093AA4"/>
    <w:rsid w:val="00094306"/>
    <w:rsid w:val="000975B0"/>
    <w:rsid w:val="000B34F3"/>
    <w:rsid w:val="000D028C"/>
    <w:rsid w:val="000D0A31"/>
    <w:rsid w:val="000D45B7"/>
    <w:rsid w:val="000D4D3F"/>
    <w:rsid w:val="000E1BC8"/>
    <w:rsid w:val="000E2ABB"/>
    <w:rsid w:val="000E2D0A"/>
    <w:rsid w:val="000E618B"/>
    <w:rsid w:val="000E775E"/>
    <w:rsid w:val="00102273"/>
    <w:rsid w:val="00107521"/>
    <w:rsid w:val="00110153"/>
    <w:rsid w:val="00115C57"/>
    <w:rsid w:val="00145CF6"/>
    <w:rsid w:val="00150C1F"/>
    <w:rsid w:val="00152E50"/>
    <w:rsid w:val="00156D11"/>
    <w:rsid w:val="00157204"/>
    <w:rsid w:val="00157916"/>
    <w:rsid w:val="0016057A"/>
    <w:rsid w:val="00162D73"/>
    <w:rsid w:val="00163B02"/>
    <w:rsid w:val="00171AA6"/>
    <w:rsid w:val="00173360"/>
    <w:rsid w:val="00173521"/>
    <w:rsid w:val="0017472D"/>
    <w:rsid w:val="00182C0B"/>
    <w:rsid w:val="0019472B"/>
    <w:rsid w:val="00194751"/>
    <w:rsid w:val="0019746D"/>
    <w:rsid w:val="001A11E5"/>
    <w:rsid w:val="001A3569"/>
    <w:rsid w:val="001B2010"/>
    <w:rsid w:val="001B3697"/>
    <w:rsid w:val="001B387B"/>
    <w:rsid w:val="001C65C0"/>
    <w:rsid w:val="001C6828"/>
    <w:rsid w:val="001D22DA"/>
    <w:rsid w:val="001D2E3E"/>
    <w:rsid w:val="001D475E"/>
    <w:rsid w:val="001E02B5"/>
    <w:rsid w:val="001E480B"/>
    <w:rsid w:val="001E527B"/>
    <w:rsid w:val="001E55D4"/>
    <w:rsid w:val="001E6352"/>
    <w:rsid w:val="001F6A4D"/>
    <w:rsid w:val="001F7345"/>
    <w:rsid w:val="001F79AE"/>
    <w:rsid w:val="0020510D"/>
    <w:rsid w:val="00205424"/>
    <w:rsid w:val="00211160"/>
    <w:rsid w:val="00216917"/>
    <w:rsid w:val="00223458"/>
    <w:rsid w:val="00225291"/>
    <w:rsid w:val="002271E9"/>
    <w:rsid w:val="002307E9"/>
    <w:rsid w:val="00230D5E"/>
    <w:rsid w:val="00234760"/>
    <w:rsid w:val="002375AF"/>
    <w:rsid w:val="002404C7"/>
    <w:rsid w:val="00243C15"/>
    <w:rsid w:val="00251986"/>
    <w:rsid w:val="00253543"/>
    <w:rsid w:val="002568D9"/>
    <w:rsid w:val="00261D7C"/>
    <w:rsid w:val="002657D3"/>
    <w:rsid w:val="002674E8"/>
    <w:rsid w:val="00280EDD"/>
    <w:rsid w:val="00281C19"/>
    <w:rsid w:val="0028335F"/>
    <w:rsid w:val="00284CC6"/>
    <w:rsid w:val="00284E4B"/>
    <w:rsid w:val="00290405"/>
    <w:rsid w:val="00296193"/>
    <w:rsid w:val="002A1E2E"/>
    <w:rsid w:val="002A24D8"/>
    <w:rsid w:val="002B08FF"/>
    <w:rsid w:val="002B39BB"/>
    <w:rsid w:val="002B52A0"/>
    <w:rsid w:val="002C70BA"/>
    <w:rsid w:val="002D28BF"/>
    <w:rsid w:val="002D5406"/>
    <w:rsid w:val="002E4B6B"/>
    <w:rsid w:val="002E51F7"/>
    <w:rsid w:val="0030271C"/>
    <w:rsid w:val="0032060A"/>
    <w:rsid w:val="00325CA3"/>
    <w:rsid w:val="00342F5B"/>
    <w:rsid w:val="0034450C"/>
    <w:rsid w:val="003451BB"/>
    <w:rsid w:val="00362009"/>
    <w:rsid w:val="00365223"/>
    <w:rsid w:val="00367385"/>
    <w:rsid w:val="003757F4"/>
    <w:rsid w:val="0037783C"/>
    <w:rsid w:val="00377A1A"/>
    <w:rsid w:val="0038324F"/>
    <w:rsid w:val="003937B6"/>
    <w:rsid w:val="00393C62"/>
    <w:rsid w:val="00394046"/>
    <w:rsid w:val="00396495"/>
    <w:rsid w:val="003B376F"/>
    <w:rsid w:val="003B52A6"/>
    <w:rsid w:val="003C3A51"/>
    <w:rsid w:val="003C5F83"/>
    <w:rsid w:val="003D60A1"/>
    <w:rsid w:val="003D7C44"/>
    <w:rsid w:val="003E1D25"/>
    <w:rsid w:val="003F27C7"/>
    <w:rsid w:val="003F3E55"/>
    <w:rsid w:val="003F7B1A"/>
    <w:rsid w:val="00414C87"/>
    <w:rsid w:val="00415810"/>
    <w:rsid w:val="00415D2C"/>
    <w:rsid w:val="00422FB7"/>
    <w:rsid w:val="00443203"/>
    <w:rsid w:val="00445969"/>
    <w:rsid w:val="00465523"/>
    <w:rsid w:val="00476299"/>
    <w:rsid w:val="00485C68"/>
    <w:rsid w:val="00490924"/>
    <w:rsid w:val="00496BF9"/>
    <w:rsid w:val="004A09D0"/>
    <w:rsid w:val="004A16AA"/>
    <w:rsid w:val="004B012F"/>
    <w:rsid w:val="004B2387"/>
    <w:rsid w:val="004B2460"/>
    <w:rsid w:val="004B3B04"/>
    <w:rsid w:val="004C5E54"/>
    <w:rsid w:val="004D4322"/>
    <w:rsid w:val="004D65D3"/>
    <w:rsid w:val="004D7CB0"/>
    <w:rsid w:val="004E1819"/>
    <w:rsid w:val="004E4701"/>
    <w:rsid w:val="004E5E09"/>
    <w:rsid w:val="004F1D66"/>
    <w:rsid w:val="00500B97"/>
    <w:rsid w:val="00505606"/>
    <w:rsid w:val="00510E70"/>
    <w:rsid w:val="00511196"/>
    <w:rsid w:val="00517120"/>
    <w:rsid w:val="00517E1D"/>
    <w:rsid w:val="00520A70"/>
    <w:rsid w:val="00523E01"/>
    <w:rsid w:val="00531743"/>
    <w:rsid w:val="0053192E"/>
    <w:rsid w:val="00533A43"/>
    <w:rsid w:val="00533CEB"/>
    <w:rsid w:val="00537CEA"/>
    <w:rsid w:val="00543359"/>
    <w:rsid w:val="00547EB7"/>
    <w:rsid w:val="00552B9D"/>
    <w:rsid w:val="00554A82"/>
    <w:rsid w:val="0056381F"/>
    <w:rsid w:val="00563CCD"/>
    <w:rsid w:val="00572186"/>
    <w:rsid w:val="00575902"/>
    <w:rsid w:val="00584C7A"/>
    <w:rsid w:val="005928AC"/>
    <w:rsid w:val="005A35C4"/>
    <w:rsid w:val="005B3469"/>
    <w:rsid w:val="005B4FA7"/>
    <w:rsid w:val="005B6B3B"/>
    <w:rsid w:val="005C1367"/>
    <w:rsid w:val="005C176E"/>
    <w:rsid w:val="005C2860"/>
    <w:rsid w:val="005C6322"/>
    <w:rsid w:val="005E19DD"/>
    <w:rsid w:val="005F2DB3"/>
    <w:rsid w:val="005F73AF"/>
    <w:rsid w:val="0060445B"/>
    <w:rsid w:val="006052C9"/>
    <w:rsid w:val="00611F53"/>
    <w:rsid w:val="00612EEF"/>
    <w:rsid w:val="006170A3"/>
    <w:rsid w:val="006177D6"/>
    <w:rsid w:val="00624DB0"/>
    <w:rsid w:val="006256BA"/>
    <w:rsid w:val="00636A45"/>
    <w:rsid w:val="00641E38"/>
    <w:rsid w:val="00657F7E"/>
    <w:rsid w:val="006626C6"/>
    <w:rsid w:val="00667851"/>
    <w:rsid w:val="0067075C"/>
    <w:rsid w:val="00673B42"/>
    <w:rsid w:val="0068506B"/>
    <w:rsid w:val="00685FBB"/>
    <w:rsid w:val="0068693F"/>
    <w:rsid w:val="006901A0"/>
    <w:rsid w:val="00690980"/>
    <w:rsid w:val="0069511D"/>
    <w:rsid w:val="00697679"/>
    <w:rsid w:val="00697BBB"/>
    <w:rsid w:val="006B51C4"/>
    <w:rsid w:val="006B55B4"/>
    <w:rsid w:val="006B5974"/>
    <w:rsid w:val="006C2FFD"/>
    <w:rsid w:val="006C55FF"/>
    <w:rsid w:val="006C5913"/>
    <w:rsid w:val="006D196A"/>
    <w:rsid w:val="006E1EAA"/>
    <w:rsid w:val="006E3C6F"/>
    <w:rsid w:val="006E72CE"/>
    <w:rsid w:val="006E7E63"/>
    <w:rsid w:val="006F04E8"/>
    <w:rsid w:val="006F5E22"/>
    <w:rsid w:val="006F6722"/>
    <w:rsid w:val="006F71BA"/>
    <w:rsid w:val="00701AF5"/>
    <w:rsid w:val="007026D5"/>
    <w:rsid w:val="00710B2E"/>
    <w:rsid w:val="00714C03"/>
    <w:rsid w:val="007241D7"/>
    <w:rsid w:val="00725A15"/>
    <w:rsid w:val="00731C9A"/>
    <w:rsid w:val="00732591"/>
    <w:rsid w:val="0073294A"/>
    <w:rsid w:val="0073295A"/>
    <w:rsid w:val="00733DE3"/>
    <w:rsid w:val="00734982"/>
    <w:rsid w:val="00742FE1"/>
    <w:rsid w:val="007448E3"/>
    <w:rsid w:val="007477BC"/>
    <w:rsid w:val="00751B1C"/>
    <w:rsid w:val="00760775"/>
    <w:rsid w:val="00773E58"/>
    <w:rsid w:val="00776638"/>
    <w:rsid w:val="0078335A"/>
    <w:rsid w:val="00794980"/>
    <w:rsid w:val="00795C42"/>
    <w:rsid w:val="007A376A"/>
    <w:rsid w:val="007A70D9"/>
    <w:rsid w:val="007C3291"/>
    <w:rsid w:val="007C5599"/>
    <w:rsid w:val="007C7CDD"/>
    <w:rsid w:val="007D20CA"/>
    <w:rsid w:val="007D420B"/>
    <w:rsid w:val="007D6775"/>
    <w:rsid w:val="007E62F1"/>
    <w:rsid w:val="007F0583"/>
    <w:rsid w:val="007F188A"/>
    <w:rsid w:val="007F24CB"/>
    <w:rsid w:val="007F2654"/>
    <w:rsid w:val="007F2D64"/>
    <w:rsid w:val="007F3E17"/>
    <w:rsid w:val="007F5A69"/>
    <w:rsid w:val="00800B8A"/>
    <w:rsid w:val="00801052"/>
    <w:rsid w:val="00803E7C"/>
    <w:rsid w:val="008054A7"/>
    <w:rsid w:val="00806B1F"/>
    <w:rsid w:val="00810F54"/>
    <w:rsid w:val="00812F1D"/>
    <w:rsid w:val="00835CA1"/>
    <w:rsid w:val="00836091"/>
    <w:rsid w:val="00836D8E"/>
    <w:rsid w:val="00840EA7"/>
    <w:rsid w:val="00841471"/>
    <w:rsid w:val="00845FF7"/>
    <w:rsid w:val="008521FA"/>
    <w:rsid w:val="0086330F"/>
    <w:rsid w:val="0086331A"/>
    <w:rsid w:val="008648EB"/>
    <w:rsid w:val="0087544B"/>
    <w:rsid w:val="00891037"/>
    <w:rsid w:val="00891430"/>
    <w:rsid w:val="008914A4"/>
    <w:rsid w:val="0089150E"/>
    <w:rsid w:val="008953DE"/>
    <w:rsid w:val="008B4989"/>
    <w:rsid w:val="008D2342"/>
    <w:rsid w:val="008D2564"/>
    <w:rsid w:val="008D3CD7"/>
    <w:rsid w:val="008D74F7"/>
    <w:rsid w:val="008E637F"/>
    <w:rsid w:val="008F05D2"/>
    <w:rsid w:val="008F2EEF"/>
    <w:rsid w:val="008F5CE2"/>
    <w:rsid w:val="008F6B7B"/>
    <w:rsid w:val="0090199D"/>
    <w:rsid w:val="00901CE3"/>
    <w:rsid w:val="00904D0F"/>
    <w:rsid w:val="00905D4E"/>
    <w:rsid w:val="00910AA7"/>
    <w:rsid w:val="00916FFD"/>
    <w:rsid w:val="00922A8A"/>
    <w:rsid w:val="00923D0D"/>
    <w:rsid w:val="0092743B"/>
    <w:rsid w:val="00932F13"/>
    <w:rsid w:val="00933662"/>
    <w:rsid w:val="00937C42"/>
    <w:rsid w:val="0094024A"/>
    <w:rsid w:val="009432E3"/>
    <w:rsid w:val="00943BD3"/>
    <w:rsid w:val="00960456"/>
    <w:rsid w:val="00961492"/>
    <w:rsid w:val="0096255D"/>
    <w:rsid w:val="009639E0"/>
    <w:rsid w:val="00963F99"/>
    <w:rsid w:val="00965A95"/>
    <w:rsid w:val="00972492"/>
    <w:rsid w:val="009856C4"/>
    <w:rsid w:val="00991592"/>
    <w:rsid w:val="00993DA8"/>
    <w:rsid w:val="0099493F"/>
    <w:rsid w:val="00996823"/>
    <w:rsid w:val="00996891"/>
    <w:rsid w:val="00996E25"/>
    <w:rsid w:val="00996FC8"/>
    <w:rsid w:val="009A0FB8"/>
    <w:rsid w:val="009A6F5A"/>
    <w:rsid w:val="009B033D"/>
    <w:rsid w:val="009B3CF3"/>
    <w:rsid w:val="009B4C20"/>
    <w:rsid w:val="009C1577"/>
    <w:rsid w:val="009C298E"/>
    <w:rsid w:val="009C45FD"/>
    <w:rsid w:val="009C513C"/>
    <w:rsid w:val="009C5527"/>
    <w:rsid w:val="009C7C3F"/>
    <w:rsid w:val="009E74DE"/>
    <w:rsid w:val="00A01868"/>
    <w:rsid w:val="00A15A3D"/>
    <w:rsid w:val="00A211D5"/>
    <w:rsid w:val="00A2421A"/>
    <w:rsid w:val="00A24A80"/>
    <w:rsid w:val="00A24DED"/>
    <w:rsid w:val="00A2544B"/>
    <w:rsid w:val="00A254E6"/>
    <w:rsid w:val="00A307E7"/>
    <w:rsid w:val="00A36160"/>
    <w:rsid w:val="00A52BEF"/>
    <w:rsid w:val="00A5785A"/>
    <w:rsid w:val="00A678FA"/>
    <w:rsid w:val="00A72C5E"/>
    <w:rsid w:val="00A76493"/>
    <w:rsid w:val="00A91BD7"/>
    <w:rsid w:val="00A92322"/>
    <w:rsid w:val="00A927BE"/>
    <w:rsid w:val="00A95E84"/>
    <w:rsid w:val="00AA30CA"/>
    <w:rsid w:val="00AA3779"/>
    <w:rsid w:val="00AA42A8"/>
    <w:rsid w:val="00AB30CD"/>
    <w:rsid w:val="00AB3185"/>
    <w:rsid w:val="00AC2325"/>
    <w:rsid w:val="00AC4069"/>
    <w:rsid w:val="00AC6C6F"/>
    <w:rsid w:val="00AD04E4"/>
    <w:rsid w:val="00AD0AA0"/>
    <w:rsid w:val="00AD499B"/>
    <w:rsid w:val="00AD5B6A"/>
    <w:rsid w:val="00B00209"/>
    <w:rsid w:val="00B02D95"/>
    <w:rsid w:val="00B032CC"/>
    <w:rsid w:val="00B03D5D"/>
    <w:rsid w:val="00B17D9D"/>
    <w:rsid w:val="00B24081"/>
    <w:rsid w:val="00B254B9"/>
    <w:rsid w:val="00B301BE"/>
    <w:rsid w:val="00B30897"/>
    <w:rsid w:val="00B3107D"/>
    <w:rsid w:val="00B36F53"/>
    <w:rsid w:val="00B525E9"/>
    <w:rsid w:val="00B64171"/>
    <w:rsid w:val="00B706A8"/>
    <w:rsid w:val="00B70A8E"/>
    <w:rsid w:val="00B71F2D"/>
    <w:rsid w:val="00B767C3"/>
    <w:rsid w:val="00B805B3"/>
    <w:rsid w:val="00B829D0"/>
    <w:rsid w:val="00B8480D"/>
    <w:rsid w:val="00B909D7"/>
    <w:rsid w:val="00B939D6"/>
    <w:rsid w:val="00B943EC"/>
    <w:rsid w:val="00BA350D"/>
    <w:rsid w:val="00BA3969"/>
    <w:rsid w:val="00BA5309"/>
    <w:rsid w:val="00BB1B29"/>
    <w:rsid w:val="00BB7ACA"/>
    <w:rsid w:val="00BC6F59"/>
    <w:rsid w:val="00BC7918"/>
    <w:rsid w:val="00BE515A"/>
    <w:rsid w:val="00BF1F2A"/>
    <w:rsid w:val="00BF2413"/>
    <w:rsid w:val="00BF7E55"/>
    <w:rsid w:val="00C032FB"/>
    <w:rsid w:val="00C1057C"/>
    <w:rsid w:val="00C13C6C"/>
    <w:rsid w:val="00C172A5"/>
    <w:rsid w:val="00C20209"/>
    <w:rsid w:val="00C21F36"/>
    <w:rsid w:val="00C25F3D"/>
    <w:rsid w:val="00C32A38"/>
    <w:rsid w:val="00C33F56"/>
    <w:rsid w:val="00C43230"/>
    <w:rsid w:val="00C46E18"/>
    <w:rsid w:val="00C61B60"/>
    <w:rsid w:val="00C6537F"/>
    <w:rsid w:val="00C77C14"/>
    <w:rsid w:val="00C87DEF"/>
    <w:rsid w:val="00C924CA"/>
    <w:rsid w:val="00C930F2"/>
    <w:rsid w:val="00C939B8"/>
    <w:rsid w:val="00C9493F"/>
    <w:rsid w:val="00C97C1C"/>
    <w:rsid w:val="00CA0016"/>
    <w:rsid w:val="00CA38FB"/>
    <w:rsid w:val="00CA6480"/>
    <w:rsid w:val="00CC4F5E"/>
    <w:rsid w:val="00CC5974"/>
    <w:rsid w:val="00CC7CDD"/>
    <w:rsid w:val="00CD5A20"/>
    <w:rsid w:val="00CD5E41"/>
    <w:rsid w:val="00CD660B"/>
    <w:rsid w:val="00CE088D"/>
    <w:rsid w:val="00CE67CC"/>
    <w:rsid w:val="00D05CBF"/>
    <w:rsid w:val="00D11189"/>
    <w:rsid w:val="00D12B95"/>
    <w:rsid w:val="00D14147"/>
    <w:rsid w:val="00D202E7"/>
    <w:rsid w:val="00D23C42"/>
    <w:rsid w:val="00D25077"/>
    <w:rsid w:val="00D26052"/>
    <w:rsid w:val="00D330CE"/>
    <w:rsid w:val="00D3393D"/>
    <w:rsid w:val="00D3536F"/>
    <w:rsid w:val="00D375AE"/>
    <w:rsid w:val="00D416F0"/>
    <w:rsid w:val="00D4664F"/>
    <w:rsid w:val="00D46709"/>
    <w:rsid w:val="00D55F92"/>
    <w:rsid w:val="00D57E88"/>
    <w:rsid w:val="00D63A42"/>
    <w:rsid w:val="00D66B2E"/>
    <w:rsid w:val="00D66C6F"/>
    <w:rsid w:val="00D67BC6"/>
    <w:rsid w:val="00D74B01"/>
    <w:rsid w:val="00D8328E"/>
    <w:rsid w:val="00D87318"/>
    <w:rsid w:val="00D922A2"/>
    <w:rsid w:val="00DA06C5"/>
    <w:rsid w:val="00DA259C"/>
    <w:rsid w:val="00DC7154"/>
    <w:rsid w:val="00DC7F06"/>
    <w:rsid w:val="00DD0194"/>
    <w:rsid w:val="00DD0C97"/>
    <w:rsid w:val="00DD7C73"/>
    <w:rsid w:val="00DF3557"/>
    <w:rsid w:val="00DF662D"/>
    <w:rsid w:val="00E01CC0"/>
    <w:rsid w:val="00E05E02"/>
    <w:rsid w:val="00E21119"/>
    <w:rsid w:val="00E238F5"/>
    <w:rsid w:val="00E26EED"/>
    <w:rsid w:val="00E315D9"/>
    <w:rsid w:val="00E343F2"/>
    <w:rsid w:val="00E34860"/>
    <w:rsid w:val="00E36E09"/>
    <w:rsid w:val="00E3773E"/>
    <w:rsid w:val="00E427A2"/>
    <w:rsid w:val="00E45A95"/>
    <w:rsid w:val="00E46624"/>
    <w:rsid w:val="00E56CB4"/>
    <w:rsid w:val="00E57313"/>
    <w:rsid w:val="00E57464"/>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2CFC"/>
    <w:rsid w:val="00EC3BE7"/>
    <w:rsid w:val="00EC5848"/>
    <w:rsid w:val="00ED0959"/>
    <w:rsid w:val="00ED3C83"/>
    <w:rsid w:val="00EE2EEC"/>
    <w:rsid w:val="00EE5F8B"/>
    <w:rsid w:val="00EF1D49"/>
    <w:rsid w:val="00EF2A2A"/>
    <w:rsid w:val="00F03A85"/>
    <w:rsid w:val="00F03B15"/>
    <w:rsid w:val="00F05F98"/>
    <w:rsid w:val="00F06ECE"/>
    <w:rsid w:val="00F13507"/>
    <w:rsid w:val="00F16BF2"/>
    <w:rsid w:val="00F20AD4"/>
    <w:rsid w:val="00F23886"/>
    <w:rsid w:val="00F26171"/>
    <w:rsid w:val="00F34194"/>
    <w:rsid w:val="00F368BC"/>
    <w:rsid w:val="00F373AB"/>
    <w:rsid w:val="00F37D08"/>
    <w:rsid w:val="00F42E6C"/>
    <w:rsid w:val="00F4434A"/>
    <w:rsid w:val="00F507DE"/>
    <w:rsid w:val="00F51DCC"/>
    <w:rsid w:val="00F55979"/>
    <w:rsid w:val="00F57D25"/>
    <w:rsid w:val="00F63BB0"/>
    <w:rsid w:val="00F70ABE"/>
    <w:rsid w:val="00F73FDD"/>
    <w:rsid w:val="00F751C5"/>
    <w:rsid w:val="00F81AF0"/>
    <w:rsid w:val="00F822F0"/>
    <w:rsid w:val="00F84BF8"/>
    <w:rsid w:val="00FA1DD3"/>
    <w:rsid w:val="00FA1F8F"/>
    <w:rsid w:val="00FA6C2F"/>
    <w:rsid w:val="00FB0C38"/>
    <w:rsid w:val="00FB136F"/>
    <w:rsid w:val="00FB49F8"/>
    <w:rsid w:val="00FB53D7"/>
    <w:rsid w:val="00FC20AC"/>
    <w:rsid w:val="00FC298F"/>
    <w:rsid w:val="00FD1AB8"/>
    <w:rsid w:val="00FD1B59"/>
    <w:rsid w:val="00FD33BD"/>
    <w:rsid w:val="00FD628A"/>
    <w:rsid w:val="00FD6F1A"/>
    <w:rsid w:val="00FD7053"/>
    <w:rsid w:val="00FE1913"/>
    <w:rsid w:val="00FE43DF"/>
    <w:rsid w:val="00FE6421"/>
    <w:rsid w:val="00FE73C8"/>
    <w:rsid w:val="01BC5A23"/>
    <w:rsid w:val="088C2CFA"/>
    <w:rsid w:val="0A3B412B"/>
    <w:rsid w:val="0E6024DC"/>
    <w:rsid w:val="1009308B"/>
    <w:rsid w:val="168A3D2C"/>
    <w:rsid w:val="1908229C"/>
    <w:rsid w:val="1A7B546E"/>
    <w:rsid w:val="20A36209"/>
    <w:rsid w:val="215A19BE"/>
    <w:rsid w:val="23EC2F12"/>
    <w:rsid w:val="2AED2CDD"/>
    <w:rsid w:val="2BC11C46"/>
    <w:rsid w:val="2D161B30"/>
    <w:rsid w:val="30D41037"/>
    <w:rsid w:val="312E356C"/>
    <w:rsid w:val="31497D8B"/>
    <w:rsid w:val="319E5533"/>
    <w:rsid w:val="32044185"/>
    <w:rsid w:val="33060EBA"/>
    <w:rsid w:val="3CEA44D4"/>
    <w:rsid w:val="3E9876E2"/>
    <w:rsid w:val="3E987883"/>
    <w:rsid w:val="3EE424B4"/>
    <w:rsid w:val="40574364"/>
    <w:rsid w:val="420B6FB7"/>
    <w:rsid w:val="42EC32E2"/>
    <w:rsid w:val="43443D9B"/>
    <w:rsid w:val="437171AF"/>
    <w:rsid w:val="44601381"/>
    <w:rsid w:val="45156357"/>
    <w:rsid w:val="45ED31E3"/>
    <w:rsid w:val="46D51EE4"/>
    <w:rsid w:val="4A032880"/>
    <w:rsid w:val="4CB542FF"/>
    <w:rsid w:val="4D1F4BD0"/>
    <w:rsid w:val="4E62234D"/>
    <w:rsid w:val="50D431BD"/>
    <w:rsid w:val="513076F1"/>
    <w:rsid w:val="51AC646F"/>
    <w:rsid w:val="52FD606D"/>
    <w:rsid w:val="54335A4F"/>
    <w:rsid w:val="543C0555"/>
    <w:rsid w:val="55F3018B"/>
    <w:rsid w:val="57BE02DE"/>
    <w:rsid w:val="58F97241"/>
    <w:rsid w:val="594819C3"/>
    <w:rsid w:val="5AB00494"/>
    <w:rsid w:val="5B0A3711"/>
    <w:rsid w:val="5D532B88"/>
    <w:rsid w:val="61F92827"/>
    <w:rsid w:val="63A8209E"/>
    <w:rsid w:val="646140D3"/>
    <w:rsid w:val="64776A5C"/>
    <w:rsid w:val="64E20A6D"/>
    <w:rsid w:val="651B74EF"/>
    <w:rsid w:val="67156804"/>
    <w:rsid w:val="69E82E1F"/>
    <w:rsid w:val="6D601BDC"/>
    <w:rsid w:val="70285A41"/>
    <w:rsid w:val="718B639D"/>
    <w:rsid w:val="72007BC7"/>
    <w:rsid w:val="72430013"/>
    <w:rsid w:val="754A1135"/>
    <w:rsid w:val="75A153FD"/>
    <w:rsid w:val="76961D80"/>
    <w:rsid w:val="787539A8"/>
    <w:rsid w:val="78AC29C7"/>
    <w:rsid w:val="7E0056FB"/>
    <w:rsid w:val="7EAF3F8C"/>
    <w:rsid w:val="7F416A44"/>
    <w:rsid w:val="7F5651DD"/>
    <w:rsid w:val="7F915A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ocked="1"/>
    <w:lsdException w:unhideWhenUsed="0" w:uiPriority="39" w:semiHidden="0" w:name="toc 2" w:locked="1"/>
    <w:lsdException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ocked="1"/>
    <w:lsdException w:unhideWhenUsed="0" w:uiPriority="0" w:semiHidden="0" w:name="table of figures"/>
    <w:lsdException w:uiPriority="99" w:name="envelope address"/>
    <w:lsdException w:uiPriority="99" w:name="envelope return"/>
    <w:lsdException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iPriority="99" w:name="List 4"/>
    <w:lsdException w:uiPriority="99" w:name="List 5"/>
    <w:lsdException w:unhideWhenUsed="0" w:uiPriority="0" w:semiHidden="0" w:name="List Bullet 2"/>
    <w:lsdException w:unhideWhenUsed="0" w:uiPriority="0" w:semiHidden="0" w:name="List Bullet 3"/>
    <w:lsdException w:unhideWhenUsed="0" w:uiPriority="0" w:semiHidden="0" w:name="List Bullet 4"/>
    <w:lsdException w:uiPriority="99" w:name="List Bullet 5"/>
    <w:lsdException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iPriority="99"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lang w:val="en-US" w:eastAsia="zh-CN" w:bidi="ar-SA"/>
    </w:rPr>
  </w:style>
  <w:style w:type="paragraph" w:styleId="3">
    <w:name w:val="heading 1"/>
    <w:basedOn w:val="1"/>
    <w:next w:val="1"/>
    <w:link w:val="95"/>
    <w:qFormat/>
    <w:locked/>
    <w:uiPriority w:val="0"/>
    <w:pPr>
      <w:keepNext/>
      <w:spacing w:before="227" w:line="240" w:lineRule="exact"/>
      <w:ind w:firstLine="420"/>
      <w:outlineLvl w:val="0"/>
    </w:pPr>
    <w:rPr>
      <w:color w:val="000000"/>
      <w:sz w:val="24"/>
    </w:rPr>
  </w:style>
  <w:style w:type="paragraph" w:styleId="4">
    <w:name w:val="heading 2"/>
    <w:basedOn w:val="1"/>
    <w:next w:val="1"/>
    <w:link w:val="96"/>
    <w:qFormat/>
    <w:locked/>
    <w:uiPriority w:val="0"/>
    <w:pPr>
      <w:keepNext/>
      <w:keepLines/>
      <w:autoSpaceDE w:val="0"/>
      <w:autoSpaceDN w:val="0"/>
      <w:adjustRightInd w:val="0"/>
      <w:spacing w:before="260" w:after="260" w:line="416" w:lineRule="atLeast"/>
      <w:jc w:val="left"/>
      <w:textAlignment w:val="baseline"/>
      <w:outlineLvl w:val="1"/>
    </w:pPr>
    <w:rPr>
      <w:rFonts w:ascii="Arial" w:hAnsi="Arial" w:eastAsia="黑体"/>
      <w:kern w:val="0"/>
      <w:sz w:val="32"/>
    </w:rPr>
  </w:style>
  <w:style w:type="paragraph" w:styleId="5">
    <w:name w:val="heading 3"/>
    <w:basedOn w:val="1"/>
    <w:next w:val="1"/>
    <w:link w:val="97"/>
    <w:qFormat/>
    <w:locked/>
    <w:uiPriority w:val="0"/>
    <w:pPr>
      <w:widowControl/>
      <w:spacing w:before="100" w:beforeAutospacing="1" w:after="100" w:afterAutospacing="1"/>
      <w:jc w:val="left"/>
      <w:outlineLvl w:val="2"/>
    </w:pPr>
    <w:rPr>
      <w:rFonts w:ascii="宋体" w:hAnsi="宋体"/>
      <w:b/>
      <w:bCs/>
      <w:kern w:val="0"/>
      <w:sz w:val="27"/>
      <w:szCs w:val="27"/>
    </w:rPr>
  </w:style>
  <w:style w:type="paragraph" w:styleId="6">
    <w:name w:val="heading 4"/>
    <w:basedOn w:val="1"/>
    <w:next w:val="1"/>
    <w:link w:val="98"/>
    <w:qFormat/>
    <w:locked/>
    <w:uiPriority w:val="0"/>
    <w:pPr>
      <w:keepNext/>
      <w:snapToGrid w:val="0"/>
      <w:spacing w:beforeLines="20" w:afterLines="20"/>
      <w:jc w:val="center"/>
      <w:outlineLvl w:val="3"/>
    </w:pPr>
    <w:rPr>
      <w:sz w:val="18"/>
      <w:szCs w:val="18"/>
    </w:rPr>
  </w:style>
  <w:style w:type="paragraph" w:styleId="7">
    <w:name w:val="heading 5"/>
    <w:basedOn w:val="1"/>
    <w:next w:val="1"/>
    <w:link w:val="99"/>
    <w:qFormat/>
    <w:locked/>
    <w:uiPriority w:val="0"/>
    <w:pPr>
      <w:keepNext/>
      <w:keepLines/>
      <w:topLinePunct/>
      <w:adjustRightInd w:val="0"/>
      <w:spacing w:before="280" w:after="290" w:line="372" w:lineRule="auto"/>
      <w:outlineLvl w:val="4"/>
    </w:pPr>
    <w:rPr>
      <w:b/>
      <w:sz w:val="28"/>
    </w:rPr>
  </w:style>
  <w:style w:type="paragraph" w:styleId="8">
    <w:name w:val="heading 6"/>
    <w:basedOn w:val="1"/>
    <w:next w:val="1"/>
    <w:link w:val="100"/>
    <w:qFormat/>
    <w:locked/>
    <w:uiPriority w:val="0"/>
    <w:pPr>
      <w:keepNext/>
      <w:keepLines/>
      <w:topLinePunct/>
      <w:adjustRightInd w:val="0"/>
      <w:spacing w:before="240" w:after="64" w:line="317" w:lineRule="auto"/>
      <w:outlineLvl w:val="5"/>
    </w:pPr>
    <w:rPr>
      <w:rFonts w:ascii="Arial" w:hAnsi="Arial" w:eastAsia="黑体"/>
      <w:b/>
      <w:sz w:val="24"/>
    </w:rPr>
  </w:style>
  <w:style w:type="paragraph" w:styleId="9">
    <w:name w:val="heading 7"/>
    <w:basedOn w:val="1"/>
    <w:next w:val="1"/>
    <w:link w:val="101"/>
    <w:qFormat/>
    <w:locked/>
    <w:uiPriority w:val="0"/>
    <w:pPr>
      <w:keepNext/>
      <w:keepLines/>
      <w:topLinePunct/>
      <w:adjustRightInd w:val="0"/>
      <w:spacing w:before="240" w:after="64" w:line="317" w:lineRule="auto"/>
      <w:outlineLvl w:val="6"/>
    </w:pPr>
    <w:rPr>
      <w:b/>
      <w:sz w:val="24"/>
    </w:rPr>
  </w:style>
  <w:style w:type="paragraph" w:styleId="10">
    <w:name w:val="heading 8"/>
    <w:basedOn w:val="1"/>
    <w:next w:val="11"/>
    <w:link w:val="102"/>
    <w:qFormat/>
    <w:locked/>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12">
    <w:name w:val="heading 9"/>
    <w:basedOn w:val="1"/>
    <w:next w:val="1"/>
    <w:link w:val="103"/>
    <w:qFormat/>
    <w:locked/>
    <w:uiPriority w:val="0"/>
    <w:pPr>
      <w:keepNext/>
      <w:keepLines/>
      <w:topLinePunct/>
      <w:adjustRightInd w:val="0"/>
      <w:spacing w:before="240" w:after="64" w:line="317" w:lineRule="auto"/>
      <w:outlineLvl w:val="8"/>
    </w:pPr>
    <w:rPr>
      <w:rFonts w:ascii="Arial" w:hAnsi="Arial" w:eastAsia="黑体"/>
    </w:rPr>
  </w:style>
  <w:style w:type="character" w:default="1" w:styleId="77">
    <w:name w:val="Default Paragraph Font"/>
    <w:unhideWhenUsed/>
    <w:uiPriority w:val="1"/>
  </w:style>
  <w:style w:type="table" w:default="1" w:styleId="75">
    <w:name w:val="Normal Table"/>
    <w:unhideWhenUsed/>
    <w:qFormat/>
    <w:uiPriority w:val="99"/>
    <w:tblPr>
      <w:tblStyle w:val="75"/>
      <w:tblCellMar>
        <w:top w:w="0" w:type="dxa"/>
        <w:left w:w="108" w:type="dxa"/>
        <w:bottom w:w="0" w:type="dxa"/>
        <w:right w:w="108" w:type="dxa"/>
      </w:tblCellMar>
    </w:tblPr>
  </w:style>
  <w:style w:type="paragraph" w:styleId="2">
    <w:name w:val="macro"/>
    <w:basedOn w:val="1"/>
    <w:link w:val="94"/>
    <w:uiPriority w:val="0"/>
    <w:pPr>
      <w:widowControl/>
      <w:spacing w:line="300" w:lineRule="auto"/>
      <w:jc w:val="left"/>
    </w:pPr>
    <w:rPr>
      <w:rFonts w:ascii="Courier New" w:hAnsi="Courier New"/>
      <w:kern w:val="0"/>
    </w:rPr>
  </w:style>
  <w:style w:type="paragraph" w:styleId="11">
    <w:name w:val="Normal Indent"/>
    <w:basedOn w:val="1"/>
    <w:uiPriority w:val="0"/>
    <w:pPr>
      <w:spacing w:line="500" w:lineRule="exact"/>
      <w:ind w:firstLine="420"/>
    </w:pPr>
    <w:rPr>
      <w:sz w:val="28"/>
    </w:rPr>
  </w:style>
  <w:style w:type="paragraph" w:styleId="13">
    <w:name w:val="List 3"/>
    <w:basedOn w:val="1"/>
    <w:uiPriority w:val="0"/>
    <w:pPr>
      <w:spacing w:line="300" w:lineRule="auto"/>
      <w:ind w:left="100" w:leftChars="400" w:hanging="200" w:hangingChars="200"/>
    </w:pPr>
    <w:rPr>
      <w:rFonts w:ascii="Arial" w:hAnsi="Arial"/>
    </w:rPr>
  </w:style>
  <w:style w:type="paragraph" w:styleId="14">
    <w:name w:val="toc 7"/>
    <w:basedOn w:val="1"/>
    <w:next w:val="1"/>
    <w:locked/>
    <w:uiPriority w:val="0"/>
    <w:pPr>
      <w:ind w:left="1260"/>
      <w:jc w:val="left"/>
    </w:pPr>
    <w:rPr>
      <w:sz w:val="18"/>
      <w:szCs w:val="18"/>
    </w:rPr>
  </w:style>
  <w:style w:type="paragraph" w:styleId="15">
    <w:name w:val="List Number 2"/>
    <w:basedOn w:val="1"/>
    <w:uiPriority w:val="0"/>
    <w:pPr>
      <w:tabs>
        <w:tab w:val="left" w:pos="1133"/>
      </w:tabs>
      <w:spacing w:beforeLines="10" w:line="312" w:lineRule="auto"/>
      <w:ind w:left="1133" w:hanging="334"/>
    </w:pPr>
    <w:rPr>
      <w:rFonts w:ascii="Arial" w:hAnsi="Arial"/>
      <w:kern w:val="0"/>
    </w:rPr>
  </w:style>
  <w:style w:type="paragraph" w:styleId="16">
    <w:name w:val="table of authorities"/>
    <w:basedOn w:val="1"/>
    <w:next w:val="1"/>
    <w:uiPriority w:val="0"/>
    <w:pPr>
      <w:spacing w:line="300" w:lineRule="auto"/>
      <w:ind w:left="420"/>
    </w:pPr>
    <w:rPr>
      <w:rFonts w:ascii="Arial" w:hAnsi="Arial"/>
    </w:rPr>
  </w:style>
  <w:style w:type="paragraph" w:styleId="17">
    <w:name w:val="Note Heading"/>
    <w:basedOn w:val="1"/>
    <w:next w:val="1"/>
    <w:link w:val="104"/>
    <w:uiPriority w:val="0"/>
    <w:pPr>
      <w:spacing w:beforeLines="25" w:afterLines="25"/>
      <w:jc w:val="center"/>
    </w:pPr>
    <w:rPr>
      <w:rFonts w:ascii="Arial" w:hAnsi="Arial" w:eastAsia="黑体"/>
    </w:rPr>
  </w:style>
  <w:style w:type="paragraph" w:styleId="18">
    <w:name w:val="List Bullet 4"/>
    <w:basedOn w:val="1"/>
    <w:uiPriority w:val="0"/>
    <w:pPr>
      <w:tabs>
        <w:tab w:val="left" w:pos="1758"/>
      </w:tabs>
      <w:spacing w:line="300" w:lineRule="auto"/>
      <w:ind w:left="1758" w:hanging="397"/>
    </w:pPr>
    <w:rPr>
      <w:rFonts w:ascii="Arial" w:hAnsi="Arial"/>
      <w:sz w:val="24"/>
    </w:rPr>
  </w:style>
  <w:style w:type="paragraph" w:styleId="19">
    <w:name w:val="index 8"/>
    <w:basedOn w:val="1"/>
    <w:next w:val="1"/>
    <w:uiPriority w:val="0"/>
    <w:pPr>
      <w:spacing w:line="300" w:lineRule="auto"/>
      <w:ind w:left="2940"/>
    </w:pPr>
    <w:rPr>
      <w:rFonts w:ascii="Arial" w:hAnsi="Arial"/>
    </w:rPr>
  </w:style>
  <w:style w:type="paragraph" w:styleId="20">
    <w:name w:val="List Number"/>
    <w:basedOn w:val="21"/>
    <w:uiPriority w:val="0"/>
    <w:pPr>
      <w:widowControl/>
      <w:spacing w:beforeLines="10" w:line="312" w:lineRule="auto"/>
      <w:ind w:left="0" w:firstLine="0" w:firstLineChars="0"/>
    </w:pPr>
    <w:rPr>
      <w:rFonts w:ascii="Arial" w:hAnsi="Arial"/>
      <w:kern w:val="0"/>
    </w:rPr>
  </w:style>
  <w:style w:type="paragraph" w:styleId="21">
    <w:name w:val="List"/>
    <w:basedOn w:val="1"/>
    <w:uiPriority w:val="0"/>
    <w:pPr>
      <w:spacing w:line="360" w:lineRule="auto"/>
      <w:ind w:left="200" w:hanging="200" w:hangingChars="200"/>
    </w:pPr>
  </w:style>
  <w:style w:type="paragraph" w:styleId="22">
    <w:name w:val="caption"/>
    <w:basedOn w:val="1"/>
    <w:next w:val="1"/>
    <w:qFormat/>
    <w:locked/>
    <w:uiPriority w:val="0"/>
    <w:pPr>
      <w:spacing w:before="152" w:after="160"/>
    </w:pPr>
    <w:rPr>
      <w:rFonts w:ascii="Arial" w:hAnsi="Arial" w:eastAsia="黑体"/>
      <w:sz w:val="20"/>
    </w:rPr>
  </w:style>
  <w:style w:type="paragraph" w:styleId="23">
    <w:name w:val="index 5"/>
    <w:basedOn w:val="1"/>
    <w:next w:val="1"/>
    <w:uiPriority w:val="0"/>
    <w:pPr>
      <w:spacing w:line="300" w:lineRule="auto"/>
      <w:ind w:left="1680"/>
    </w:pPr>
    <w:rPr>
      <w:rFonts w:ascii="Arial" w:hAnsi="Arial"/>
    </w:rPr>
  </w:style>
  <w:style w:type="paragraph" w:styleId="24">
    <w:name w:val="List Bullet"/>
    <w:basedOn w:val="1"/>
    <w:uiPriority w:val="0"/>
    <w:pPr>
      <w:spacing w:line="300" w:lineRule="auto"/>
    </w:pPr>
    <w:rPr>
      <w:rFonts w:ascii="Arial" w:hAnsi="Arial"/>
    </w:rPr>
  </w:style>
  <w:style w:type="paragraph" w:styleId="25">
    <w:name w:val="Document Map"/>
    <w:basedOn w:val="1"/>
    <w:link w:val="105"/>
    <w:uiPriority w:val="0"/>
    <w:pPr>
      <w:shd w:val="clear" w:color="auto" w:fill="000080"/>
    </w:pPr>
  </w:style>
  <w:style w:type="paragraph" w:styleId="26">
    <w:name w:val="annotation text"/>
    <w:basedOn w:val="1"/>
    <w:link w:val="106"/>
    <w:unhideWhenUsed/>
    <w:qFormat/>
    <w:uiPriority w:val="99"/>
    <w:pPr>
      <w:jc w:val="left"/>
    </w:pPr>
    <w:rPr>
      <w:rFonts w:ascii="Calibri" w:hAnsi="Calibri"/>
    </w:rPr>
  </w:style>
  <w:style w:type="paragraph" w:styleId="27">
    <w:name w:val="index 6"/>
    <w:basedOn w:val="1"/>
    <w:next w:val="1"/>
    <w:uiPriority w:val="0"/>
    <w:pPr>
      <w:spacing w:line="300" w:lineRule="auto"/>
      <w:ind w:left="2100"/>
    </w:pPr>
    <w:rPr>
      <w:rFonts w:ascii="Arial" w:hAnsi="Arial"/>
    </w:rPr>
  </w:style>
  <w:style w:type="paragraph" w:styleId="28">
    <w:name w:val="Body Text 3"/>
    <w:basedOn w:val="1"/>
    <w:link w:val="107"/>
    <w:uiPriority w:val="0"/>
    <w:pPr>
      <w:spacing w:after="120"/>
    </w:pPr>
    <w:rPr>
      <w:rFonts w:ascii="Calibri" w:hAnsi="Calibri"/>
      <w:sz w:val="16"/>
      <w:szCs w:val="16"/>
    </w:rPr>
  </w:style>
  <w:style w:type="paragraph" w:styleId="29">
    <w:name w:val="List Bullet 3"/>
    <w:basedOn w:val="1"/>
    <w:uiPriority w:val="0"/>
    <w:pPr>
      <w:tabs>
        <w:tab w:val="left" w:pos="1152"/>
      </w:tabs>
      <w:spacing w:line="300" w:lineRule="auto"/>
      <w:ind w:left="1152" w:hanging="360"/>
    </w:pPr>
    <w:rPr>
      <w:rFonts w:ascii="Arial" w:hAnsi="Arial"/>
    </w:rPr>
  </w:style>
  <w:style w:type="paragraph" w:styleId="30">
    <w:name w:val="Body Text"/>
    <w:basedOn w:val="1"/>
    <w:link w:val="108"/>
    <w:qFormat/>
    <w:uiPriority w:val="0"/>
    <w:rPr>
      <w:sz w:val="20"/>
    </w:rPr>
  </w:style>
  <w:style w:type="paragraph" w:styleId="31">
    <w:name w:val="Body Text Indent"/>
    <w:basedOn w:val="1"/>
    <w:link w:val="109"/>
    <w:qFormat/>
    <w:uiPriority w:val="0"/>
    <w:pPr>
      <w:ind w:firstLine="576"/>
    </w:pPr>
    <w:rPr>
      <w:rFonts w:ascii="Calibri" w:hAnsi="Calibri"/>
      <w:b/>
      <w:sz w:val="30"/>
    </w:rPr>
  </w:style>
  <w:style w:type="paragraph" w:styleId="32">
    <w:name w:val="List Number 3"/>
    <w:basedOn w:val="1"/>
    <w:uiPriority w:val="0"/>
    <w:pPr>
      <w:tabs>
        <w:tab w:val="left" w:pos="1200"/>
      </w:tabs>
      <w:spacing w:beforeLines="25" w:line="300" w:lineRule="auto"/>
      <w:ind w:left="1200" w:hanging="360"/>
    </w:pPr>
    <w:rPr>
      <w:rFonts w:ascii="Arial" w:hAnsi="Arial"/>
    </w:rPr>
  </w:style>
  <w:style w:type="paragraph" w:styleId="33">
    <w:name w:val="List 2"/>
    <w:basedOn w:val="1"/>
    <w:uiPriority w:val="0"/>
    <w:pPr>
      <w:spacing w:line="360" w:lineRule="auto"/>
      <w:ind w:left="100" w:leftChars="200" w:hanging="200" w:hangingChars="200"/>
    </w:pPr>
  </w:style>
  <w:style w:type="paragraph" w:styleId="34">
    <w:name w:val="List Continue"/>
    <w:basedOn w:val="1"/>
    <w:uiPriority w:val="0"/>
    <w:pPr>
      <w:spacing w:after="120" w:line="300" w:lineRule="auto"/>
      <w:ind w:left="420" w:leftChars="200"/>
    </w:pPr>
  </w:style>
  <w:style w:type="paragraph" w:styleId="35">
    <w:name w:val="Block Text"/>
    <w:basedOn w:val="1"/>
    <w:uiPriority w:val="0"/>
    <w:pPr>
      <w:topLinePunct/>
      <w:adjustRightInd w:val="0"/>
      <w:spacing w:after="120"/>
      <w:ind w:left="1440" w:leftChars="700" w:right="700" w:rightChars="700"/>
    </w:pPr>
  </w:style>
  <w:style w:type="paragraph" w:styleId="36">
    <w:name w:val="List Bullet 2"/>
    <w:basedOn w:val="1"/>
    <w:uiPriority w:val="0"/>
    <w:pPr>
      <w:tabs>
        <w:tab w:val="left" w:pos="780"/>
      </w:tabs>
      <w:spacing w:line="300" w:lineRule="auto"/>
      <w:ind w:left="780" w:hanging="360"/>
    </w:pPr>
    <w:rPr>
      <w:rFonts w:ascii="Arial" w:hAnsi="Arial"/>
    </w:rPr>
  </w:style>
  <w:style w:type="paragraph" w:styleId="37">
    <w:name w:val="HTML Address"/>
    <w:basedOn w:val="1"/>
    <w:link w:val="110"/>
    <w:uiPriority w:val="0"/>
    <w:pPr>
      <w:topLinePunct/>
      <w:adjustRightInd w:val="0"/>
    </w:pPr>
    <w:rPr>
      <w:i/>
    </w:rPr>
  </w:style>
  <w:style w:type="paragraph" w:styleId="38">
    <w:name w:val="index 4"/>
    <w:basedOn w:val="1"/>
    <w:next w:val="1"/>
    <w:uiPriority w:val="0"/>
    <w:pPr>
      <w:spacing w:line="300" w:lineRule="auto"/>
      <w:ind w:left="1260"/>
    </w:pPr>
    <w:rPr>
      <w:rFonts w:ascii="Arial" w:hAnsi="Arial"/>
    </w:rPr>
  </w:style>
  <w:style w:type="paragraph" w:styleId="39">
    <w:name w:val="toc 5"/>
    <w:basedOn w:val="1"/>
    <w:next w:val="1"/>
    <w:locked/>
    <w:uiPriority w:val="0"/>
    <w:pPr>
      <w:ind w:left="840"/>
      <w:jc w:val="left"/>
    </w:pPr>
    <w:rPr>
      <w:sz w:val="18"/>
      <w:szCs w:val="18"/>
    </w:rPr>
  </w:style>
  <w:style w:type="paragraph" w:styleId="40">
    <w:name w:val="toc 3"/>
    <w:basedOn w:val="1"/>
    <w:next w:val="1"/>
    <w:locked/>
    <w:uiPriority w:val="39"/>
    <w:pPr>
      <w:ind w:left="420"/>
      <w:jc w:val="left"/>
    </w:pPr>
    <w:rPr>
      <w:i/>
      <w:iCs/>
      <w:sz w:val="20"/>
    </w:rPr>
  </w:style>
  <w:style w:type="paragraph" w:styleId="41">
    <w:name w:val="Plain Text"/>
    <w:basedOn w:val="1"/>
    <w:link w:val="111"/>
    <w:uiPriority w:val="0"/>
    <w:rPr>
      <w:rFonts w:ascii="宋体" w:hAnsi="Courier New"/>
    </w:rPr>
  </w:style>
  <w:style w:type="paragraph" w:styleId="42">
    <w:name w:val="toc 8"/>
    <w:basedOn w:val="1"/>
    <w:next w:val="1"/>
    <w:locked/>
    <w:uiPriority w:val="0"/>
    <w:pPr>
      <w:ind w:left="1470"/>
      <w:jc w:val="left"/>
    </w:pPr>
    <w:rPr>
      <w:sz w:val="18"/>
      <w:szCs w:val="18"/>
    </w:rPr>
  </w:style>
  <w:style w:type="paragraph" w:styleId="43">
    <w:name w:val="index 3"/>
    <w:basedOn w:val="1"/>
    <w:next w:val="1"/>
    <w:uiPriority w:val="0"/>
    <w:pPr>
      <w:spacing w:line="300" w:lineRule="auto"/>
      <w:ind w:left="840"/>
    </w:pPr>
    <w:rPr>
      <w:rFonts w:ascii="Arial" w:hAnsi="Arial"/>
    </w:rPr>
  </w:style>
  <w:style w:type="paragraph" w:styleId="44">
    <w:name w:val="Date"/>
    <w:basedOn w:val="1"/>
    <w:next w:val="1"/>
    <w:link w:val="112"/>
    <w:uiPriority w:val="0"/>
    <w:pPr>
      <w:autoSpaceDE w:val="0"/>
      <w:autoSpaceDN w:val="0"/>
      <w:adjustRightInd w:val="0"/>
      <w:textAlignment w:val="baseline"/>
    </w:pPr>
    <w:rPr>
      <w:rFonts w:ascii="Arial" w:hAnsi="Arial"/>
    </w:rPr>
  </w:style>
  <w:style w:type="paragraph" w:styleId="45">
    <w:name w:val="Body Text Indent 2"/>
    <w:basedOn w:val="1"/>
    <w:link w:val="113"/>
    <w:uiPriority w:val="0"/>
    <w:pPr>
      <w:autoSpaceDE w:val="0"/>
      <w:autoSpaceDN w:val="0"/>
      <w:adjustRightInd w:val="0"/>
      <w:spacing w:line="360" w:lineRule="auto"/>
      <w:ind w:left="1080"/>
      <w:textAlignment w:val="baseline"/>
    </w:pPr>
  </w:style>
  <w:style w:type="paragraph" w:styleId="46">
    <w:name w:val="endnote text"/>
    <w:basedOn w:val="47"/>
    <w:link w:val="114"/>
    <w:uiPriority w:val="0"/>
  </w:style>
  <w:style w:type="paragraph" w:customStyle="1" w:styleId="47">
    <w:name w:val="基准页脚样式"/>
    <w:basedOn w:val="1"/>
    <w:uiPriority w:val="0"/>
    <w:pPr>
      <w:keepLines/>
      <w:widowControl/>
      <w:spacing w:line="220" w:lineRule="atLeast"/>
      <w:jc w:val="left"/>
    </w:pPr>
    <w:rPr>
      <w:rFonts w:ascii="Arial" w:hAnsi="Arial"/>
      <w:kern w:val="0"/>
      <w:sz w:val="18"/>
    </w:rPr>
  </w:style>
  <w:style w:type="paragraph" w:styleId="48">
    <w:name w:val="Balloon Text"/>
    <w:basedOn w:val="1"/>
    <w:link w:val="115"/>
    <w:unhideWhenUsed/>
    <w:qFormat/>
    <w:uiPriority w:val="0"/>
    <w:rPr>
      <w:rFonts w:ascii="Calibri" w:hAnsi="Calibri"/>
      <w:sz w:val="18"/>
      <w:szCs w:val="18"/>
    </w:rPr>
  </w:style>
  <w:style w:type="paragraph" w:styleId="49">
    <w:name w:val="footer"/>
    <w:basedOn w:val="1"/>
    <w:link w:val="116"/>
    <w:qFormat/>
    <w:uiPriority w:val="0"/>
    <w:pPr>
      <w:tabs>
        <w:tab w:val="center" w:pos="4153"/>
        <w:tab w:val="right" w:pos="8306"/>
      </w:tabs>
      <w:snapToGrid w:val="0"/>
      <w:jc w:val="left"/>
    </w:pPr>
    <w:rPr>
      <w:kern w:val="0"/>
      <w:sz w:val="18"/>
      <w:szCs w:val="18"/>
    </w:rPr>
  </w:style>
  <w:style w:type="paragraph" w:styleId="50">
    <w:name w:val="header"/>
    <w:basedOn w:val="1"/>
    <w:link w:val="117"/>
    <w:qFormat/>
    <w:uiPriority w:val="99"/>
    <w:pPr>
      <w:pBdr>
        <w:bottom w:val="single" w:color="auto" w:sz="6" w:space="1"/>
      </w:pBdr>
      <w:tabs>
        <w:tab w:val="center" w:pos="4153"/>
        <w:tab w:val="right" w:pos="8306"/>
      </w:tabs>
      <w:snapToGrid w:val="0"/>
      <w:jc w:val="center"/>
    </w:pPr>
    <w:rPr>
      <w:kern w:val="0"/>
      <w:sz w:val="18"/>
      <w:szCs w:val="18"/>
    </w:rPr>
  </w:style>
  <w:style w:type="paragraph" w:styleId="51">
    <w:name w:val="toc 1"/>
    <w:basedOn w:val="1"/>
    <w:next w:val="1"/>
    <w:locked/>
    <w:uiPriority w:val="39"/>
    <w:pPr>
      <w:spacing w:before="120" w:after="120"/>
      <w:jc w:val="left"/>
    </w:pPr>
    <w:rPr>
      <w:b/>
      <w:bCs/>
      <w:caps/>
      <w:sz w:val="20"/>
    </w:rPr>
  </w:style>
  <w:style w:type="paragraph" w:styleId="52">
    <w:name w:val="List Continue 4"/>
    <w:basedOn w:val="1"/>
    <w:uiPriority w:val="0"/>
    <w:pPr>
      <w:spacing w:after="120" w:line="300" w:lineRule="auto"/>
      <w:ind w:left="1680" w:leftChars="800"/>
    </w:pPr>
    <w:rPr>
      <w:rFonts w:ascii="Arial" w:hAnsi="Arial"/>
    </w:rPr>
  </w:style>
  <w:style w:type="paragraph" w:styleId="53">
    <w:name w:val="toc 4"/>
    <w:basedOn w:val="1"/>
    <w:next w:val="1"/>
    <w:locked/>
    <w:uiPriority w:val="0"/>
    <w:pPr>
      <w:ind w:left="630"/>
      <w:jc w:val="left"/>
    </w:pPr>
    <w:rPr>
      <w:sz w:val="18"/>
      <w:szCs w:val="18"/>
    </w:rPr>
  </w:style>
  <w:style w:type="paragraph" w:styleId="54">
    <w:name w:val="index heading"/>
    <w:basedOn w:val="1"/>
    <w:next w:val="55"/>
    <w:uiPriority w:val="0"/>
    <w:pPr>
      <w:spacing w:line="300" w:lineRule="auto"/>
      <w:jc w:val="center"/>
    </w:pPr>
    <w:rPr>
      <w:rFonts w:ascii="Arial" w:hAnsi="Arial" w:eastAsia="黑体"/>
      <w:b/>
      <w:sz w:val="32"/>
    </w:rPr>
  </w:style>
  <w:style w:type="paragraph" w:styleId="55">
    <w:name w:val="index 1"/>
    <w:basedOn w:val="1"/>
    <w:next w:val="1"/>
    <w:unhideWhenUsed/>
    <w:uiPriority w:val="0"/>
  </w:style>
  <w:style w:type="paragraph" w:styleId="56">
    <w:name w:val="Subtitle"/>
    <w:basedOn w:val="57"/>
    <w:next w:val="1"/>
    <w:link w:val="119"/>
    <w:qFormat/>
    <w:locked/>
    <w:uiPriority w:val="0"/>
    <w:pPr>
      <w:topLinePunct w:val="0"/>
      <w:adjustRightInd/>
      <w:snapToGrid w:val="0"/>
      <w:spacing w:before="360" w:after="680"/>
    </w:pPr>
    <w:rPr>
      <w:rFonts w:eastAsia="黑体"/>
      <w:b w:val="0"/>
      <w:sz w:val="48"/>
    </w:rPr>
  </w:style>
  <w:style w:type="paragraph" w:styleId="57">
    <w:name w:val="Title"/>
    <w:basedOn w:val="1"/>
    <w:link w:val="118"/>
    <w:qFormat/>
    <w:locked/>
    <w:uiPriority w:val="0"/>
    <w:pPr>
      <w:topLinePunct/>
      <w:adjustRightInd w:val="0"/>
      <w:spacing w:before="240" w:after="60"/>
      <w:jc w:val="center"/>
      <w:outlineLvl w:val="0"/>
    </w:pPr>
    <w:rPr>
      <w:rFonts w:ascii="Arial" w:hAnsi="Arial"/>
      <w:b/>
      <w:sz w:val="32"/>
    </w:rPr>
  </w:style>
  <w:style w:type="paragraph" w:styleId="58">
    <w:name w:val="footnote text"/>
    <w:basedOn w:val="1"/>
    <w:link w:val="120"/>
    <w:uiPriority w:val="0"/>
    <w:pPr>
      <w:topLinePunct/>
      <w:adjustRightInd w:val="0"/>
      <w:snapToGrid w:val="0"/>
      <w:jc w:val="left"/>
    </w:pPr>
    <w:rPr>
      <w:sz w:val="18"/>
    </w:rPr>
  </w:style>
  <w:style w:type="paragraph" w:styleId="59">
    <w:name w:val="toc 6"/>
    <w:basedOn w:val="1"/>
    <w:next w:val="1"/>
    <w:locked/>
    <w:uiPriority w:val="0"/>
    <w:pPr>
      <w:ind w:left="1050"/>
      <w:jc w:val="left"/>
    </w:pPr>
    <w:rPr>
      <w:sz w:val="18"/>
      <w:szCs w:val="18"/>
    </w:rPr>
  </w:style>
  <w:style w:type="paragraph" w:styleId="60">
    <w:name w:val="Body Text Indent 3"/>
    <w:basedOn w:val="1"/>
    <w:link w:val="121"/>
    <w:uiPriority w:val="0"/>
    <w:pPr>
      <w:tabs>
        <w:tab w:val="left" w:pos="600"/>
      </w:tabs>
      <w:spacing w:line="360" w:lineRule="auto"/>
      <w:ind w:firstLine="420"/>
    </w:pPr>
    <w:rPr>
      <w:sz w:val="24"/>
    </w:rPr>
  </w:style>
  <w:style w:type="paragraph" w:styleId="61">
    <w:name w:val="index 7"/>
    <w:basedOn w:val="1"/>
    <w:next w:val="1"/>
    <w:uiPriority w:val="0"/>
    <w:pPr>
      <w:spacing w:line="300" w:lineRule="auto"/>
      <w:ind w:left="2520"/>
    </w:pPr>
    <w:rPr>
      <w:rFonts w:ascii="Arial" w:hAnsi="Arial"/>
    </w:rPr>
  </w:style>
  <w:style w:type="paragraph" w:styleId="62">
    <w:name w:val="index 9"/>
    <w:basedOn w:val="1"/>
    <w:next w:val="1"/>
    <w:uiPriority w:val="0"/>
    <w:pPr>
      <w:spacing w:line="300" w:lineRule="auto"/>
      <w:ind w:left="3360"/>
    </w:pPr>
    <w:rPr>
      <w:rFonts w:ascii="Arial" w:hAnsi="Arial"/>
    </w:rPr>
  </w:style>
  <w:style w:type="paragraph" w:styleId="63">
    <w:name w:val="table of figures"/>
    <w:basedOn w:val="1"/>
    <w:next w:val="1"/>
    <w:uiPriority w:val="0"/>
    <w:pPr>
      <w:spacing w:line="300" w:lineRule="auto"/>
      <w:ind w:left="840" w:hanging="420"/>
    </w:pPr>
    <w:rPr>
      <w:rFonts w:ascii="Arial" w:hAnsi="Arial"/>
    </w:rPr>
  </w:style>
  <w:style w:type="paragraph" w:styleId="64">
    <w:name w:val="toc 2"/>
    <w:basedOn w:val="1"/>
    <w:next w:val="1"/>
    <w:locked/>
    <w:uiPriority w:val="39"/>
    <w:pPr>
      <w:tabs>
        <w:tab w:val="right" w:leader="dot" w:pos="9060"/>
      </w:tabs>
      <w:spacing w:line="396" w:lineRule="auto"/>
      <w:ind w:left="210"/>
      <w:jc w:val="left"/>
    </w:pPr>
    <w:rPr>
      <w:smallCaps/>
      <w:sz w:val="20"/>
    </w:rPr>
  </w:style>
  <w:style w:type="paragraph" w:styleId="65">
    <w:name w:val="toc 9"/>
    <w:basedOn w:val="1"/>
    <w:next w:val="1"/>
    <w:locked/>
    <w:uiPriority w:val="0"/>
    <w:pPr>
      <w:ind w:left="1680"/>
      <w:jc w:val="left"/>
    </w:pPr>
    <w:rPr>
      <w:sz w:val="18"/>
      <w:szCs w:val="18"/>
    </w:rPr>
  </w:style>
  <w:style w:type="paragraph" w:styleId="66">
    <w:name w:val="Body Text 2"/>
    <w:basedOn w:val="1"/>
    <w:link w:val="122"/>
    <w:unhideWhenUsed/>
    <w:qFormat/>
    <w:uiPriority w:val="0"/>
    <w:pPr>
      <w:spacing w:after="120" w:line="480" w:lineRule="auto"/>
    </w:pPr>
    <w:rPr>
      <w:rFonts w:ascii="Calibri" w:hAnsi="Calibri"/>
    </w:rPr>
  </w:style>
  <w:style w:type="paragraph" w:styleId="67">
    <w:name w:val="List Continue 2"/>
    <w:basedOn w:val="1"/>
    <w:uiPriority w:val="0"/>
    <w:pPr>
      <w:spacing w:beforeLines="10" w:line="312" w:lineRule="auto"/>
      <w:ind w:left="380" w:leftChars="380"/>
    </w:pPr>
    <w:rPr>
      <w:rFonts w:ascii="Arial" w:hAnsi="Arial"/>
    </w:rPr>
  </w:style>
  <w:style w:type="paragraph" w:styleId="68">
    <w:name w:val="HTML Preformatted"/>
    <w:basedOn w:val="1"/>
    <w:link w:val="123"/>
    <w:uiPriority w:val="0"/>
    <w:pPr>
      <w:topLinePunct/>
      <w:adjustRightInd w:val="0"/>
    </w:pPr>
    <w:rPr>
      <w:rFonts w:ascii="Courier New" w:hAnsi="Courier New"/>
      <w:sz w:val="20"/>
    </w:rPr>
  </w:style>
  <w:style w:type="paragraph" w:styleId="6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70">
    <w:name w:val="List Continue 3"/>
    <w:basedOn w:val="1"/>
    <w:uiPriority w:val="0"/>
    <w:pPr>
      <w:spacing w:beforeLines="10" w:afterLines="10" w:line="300" w:lineRule="auto"/>
      <w:ind w:left="550" w:leftChars="550"/>
    </w:pPr>
    <w:rPr>
      <w:rFonts w:ascii="Arial" w:hAnsi="Arial"/>
    </w:rPr>
  </w:style>
  <w:style w:type="paragraph" w:styleId="71">
    <w:name w:val="index 2"/>
    <w:basedOn w:val="1"/>
    <w:next w:val="1"/>
    <w:uiPriority w:val="0"/>
    <w:pPr>
      <w:spacing w:line="300" w:lineRule="auto"/>
      <w:ind w:left="420"/>
    </w:pPr>
    <w:rPr>
      <w:rFonts w:ascii="Arial" w:hAnsi="Arial"/>
    </w:rPr>
  </w:style>
  <w:style w:type="paragraph" w:styleId="72">
    <w:name w:val="annotation subject"/>
    <w:basedOn w:val="26"/>
    <w:next w:val="26"/>
    <w:link w:val="124"/>
    <w:unhideWhenUsed/>
    <w:qFormat/>
    <w:uiPriority w:val="0"/>
    <w:rPr>
      <w:b/>
      <w:bCs/>
    </w:rPr>
  </w:style>
  <w:style w:type="paragraph" w:styleId="73">
    <w:name w:val="Body Text First Indent"/>
    <w:basedOn w:val="30"/>
    <w:link w:val="125"/>
    <w:uiPriority w:val="0"/>
    <w:pPr>
      <w:spacing w:after="120"/>
      <w:ind w:firstLine="420" w:firstLineChars="100"/>
    </w:pPr>
    <w:rPr>
      <w:sz w:val="21"/>
    </w:rPr>
  </w:style>
  <w:style w:type="paragraph" w:styleId="74">
    <w:name w:val="Body Text First Indent 2"/>
    <w:basedOn w:val="31"/>
    <w:link w:val="126"/>
    <w:uiPriority w:val="0"/>
    <w:pPr>
      <w:spacing w:after="120"/>
      <w:ind w:left="420" w:leftChars="200" w:firstLine="420" w:firstLineChars="200"/>
    </w:pPr>
    <w:rPr>
      <w:rFonts w:ascii="Times New Roman" w:hAnsi="Times New Roman"/>
      <w:sz w:val="21"/>
    </w:rPr>
  </w:style>
  <w:style w:type="table" w:styleId="76">
    <w:name w:val="Table Grid"/>
    <w:basedOn w:val="75"/>
    <w:qFormat/>
    <w:uiPriority w:val="59"/>
    <w:tblPr>
      <w:tblStyle w:val="75"/>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8">
    <w:name w:val="Strong"/>
    <w:qFormat/>
    <w:locked/>
    <w:uiPriority w:val="0"/>
    <w:rPr>
      <w:b/>
    </w:rPr>
  </w:style>
  <w:style w:type="character" w:styleId="79">
    <w:name w:val="endnote reference"/>
    <w:uiPriority w:val="0"/>
    <w:rPr>
      <w:b/>
      <w:vertAlign w:val="superscript"/>
    </w:rPr>
  </w:style>
  <w:style w:type="character" w:styleId="80">
    <w:name w:val="page number"/>
    <w:qFormat/>
    <w:uiPriority w:val="0"/>
  </w:style>
  <w:style w:type="character" w:styleId="81">
    <w:name w:val="FollowedHyperlink"/>
    <w:uiPriority w:val="0"/>
    <w:rPr>
      <w:color w:val="800080"/>
      <w:u w:val="single"/>
    </w:rPr>
  </w:style>
  <w:style w:type="character" w:styleId="82">
    <w:name w:val="Emphasis"/>
    <w:qFormat/>
    <w:locked/>
    <w:uiPriority w:val="20"/>
    <w:rPr>
      <w:i/>
      <w:iCs/>
    </w:rPr>
  </w:style>
  <w:style w:type="character" w:styleId="83">
    <w:name w:val="HTML Definition"/>
    <w:uiPriority w:val="0"/>
    <w:rPr>
      <w:i/>
    </w:rPr>
  </w:style>
  <w:style w:type="character" w:styleId="84">
    <w:name w:val="HTML Typewriter"/>
    <w:uiPriority w:val="0"/>
    <w:rPr>
      <w:rFonts w:ascii="Courier New" w:hAnsi="Courier New"/>
      <w:sz w:val="20"/>
    </w:rPr>
  </w:style>
  <w:style w:type="character" w:styleId="85">
    <w:name w:val="HTML Acronym"/>
    <w:uiPriority w:val="0"/>
  </w:style>
  <w:style w:type="character" w:styleId="86">
    <w:name w:val="HTML Variable"/>
    <w:uiPriority w:val="0"/>
    <w:rPr>
      <w:i/>
    </w:rPr>
  </w:style>
  <w:style w:type="character" w:styleId="87">
    <w:name w:val="Hyperlink"/>
    <w:unhideWhenUsed/>
    <w:qFormat/>
    <w:uiPriority w:val="99"/>
    <w:rPr>
      <w:color w:val="0000FF"/>
      <w:u w:val="single"/>
    </w:rPr>
  </w:style>
  <w:style w:type="character" w:styleId="88">
    <w:name w:val="HTML Code"/>
    <w:uiPriority w:val="0"/>
    <w:rPr>
      <w:rFonts w:ascii="Courier New" w:hAnsi="Courier New"/>
      <w:sz w:val="20"/>
    </w:rPr>
  </w:style>
  <w:style w:type="character" w:styleId="89">
    <w:name w:val="annotation reference"/>
    <w:unhideWhenUsed/>
    <w:qFormat/>
    <w:uiPriority w:val="0"/>
    <w:rPr>
      <w:sz w:val="21"/>
      <w:szCs w:val="21"/>
    </w:rPr>
  </w:style>
  <w:style w:type="character" w:styleId="90">
    <w:name w:val="HTML Cite"/>
    <w:uiPriority w:val="0"/>
    <w:rPr>
      <w:i/>
    </w:rPr>
  </w:style>
  <w:style w:type="character" w:styleId="91">
    <w:name w:val="footnote reference"/>
    <w:uiPriority w:val="0"/>
    <w:rPr>
      <w:vertAlign w:val="superscript"/>
    </w:rPr>
  </w:style>
  <w:style w:type="character" w:styleId="92">
    <w:name w:val="HTML Keyboard"/>
    <w:uiPriority w:val="0"/>
    <w:rPr>
      <w:rFonts w:ascii="Courier New" w:hAnsi="Courier New"/>
      <w:sz w:val="20"/>
    </w:rPr>
  </w:style>
  <w:style w:type="character" w:styleId="93">
    <w:name w:val="HTML Sample"/>
    <w:uiPriority w:val="0"/>
    <w:rPr>
      <w:rFonts w:ascii="Courier New" w:hAnsi="Courier New"/>
    </w:rPr>
  </w:style>
  <w:style w:type="character" w:customStyle="1" w:styleId="94">
    <w:name w:val="宏文本 Char"/>
    <w:link w:val="2"/>
    <w:uiPriority w:val="0"/>
    <w:rPr>
      <w:rFonts w:ascii="Courier New" w:hAnsi="Courier New"/>
      <w:sz w:val="21"/>
    </w:rPr>
  </w:style>
  <w:style w:type="character" w:customStyle="1" w:styleId="95">
    <w:name w:val="标题 1 Char"/>
    <w:link w:val="3"/>
    <w:uiPriority w:val="0"/>
    <w:rPr>
      <w:rFonts w:ascii="Times New Roman" w:hAnsi="Times New Roman"/>
      <w:color w:val="000000"/>
      <w:kern w:val="2"/>
      <w:sz w:val="24"/>
    </w:rPr>
  </w:style>
  <w:style w:type="character" w:customStyle="1" w:styleId="96">
    <w:name w:val="标题 2 Char"/>
    <w:link w:val="4"/>
    <w:uiPriority w:val="0"/>
    <w:rPr>
      <w:rFonts w:ascii="Arial" w:hAnsi="Arial" w:eastAsia="黑体"/>
      <w:sz w:val="32"/>
    </w:rPr>
  </w:style>
  <w:style w:type="character" w:customStyle="1" w:styleId="97">
    <w:name w:val="标题 3 Char"/>
    <w:link w:val="5"/>
    <w:qFormat/>
    <w:uiPriority w:val="0"/>
    <w:rPr>
      <w:rFonts w:ascii="宋体" w:hAnsi="宋体" w:cs="宋体"/>
      <w:b/>
      <w:bCs/>
      <w:sz w:val="27"/>
      <w:szCs w:val="27"/>
    </w:rPr>
  </w:style>
  <w:style w:type="character" w:customStyle="1" w:styleId="98">
    <w:name w:val="标题 4 Char"/>
    <w:link w:val="6"/>
    <w:uiPriority w:val="0"/>
    <w:rPr>
      <w:rFonts w:ascii="Times New Roman" w:hAnsi="Times New Roman"/>
      <w:kern w:val="2"/>
      <w:sz w:val="18"/>
      <w:szCs w:val="18"/>
    </w:rPr>
  </w:style>
  <w:style w:type="character" w:customStyle="1" w:styleId="99">
    <w:name w:val="标题 5 Char"/>
    <w:link w:val="7"/>
    <w:uiPriority w:val="0"/>
    <w:rPr>
      <w:rFonts w:ascii="Times New Roman" w:hAnsi="Times New Roman"/>
      <w:b/>
      <w:kern w:val="2"/>
      <w:sz w:val="28"/>
    </w:rPr>
  </w:style>
  <w:style w:type="character" w:customStyle="1" w:styleId="100">
    <w:name w:val="标题 6 Char"/>
    <w:link w:val="8"/>
    <w:uiPriority w:val="0"/>
    <w:rPr>
      <w:rFonts w:ascii="Arial" w:hAnsi="Arial" w:eastAsia="黑体"/>
      <w:b/>
      <w:kern w:val="2"/>
      <w:sz w:val="24"/>
    </w:rPr>
  </w:style>
  <w:style w:type="character" w:customStyle="1" w:styleId="101">
    <w:name w:val="标题 7 Char"/>
    <w:link w:val="9"/>
    <w:uiPriority w:val="0"/>
    <w:rPr>
      <w:rFonts w:ascii="Times New Roman" w:hAnsi="Times New Roman"/>
      <w:b/>
      <w:kern w:val="2"/>
      <w:sz w:val="24"/>
    </w:rPr>
  </w:style>
  <w:style w:type="character" w:customStyle="1" w:styleId="102">
    <w:name w:val="标题 8 Char"/>
    <w:link w:val="10"/>
    <w:uiPriority w:val="0"/>
    <w:rPr>
      <w:rFonts w:ascii="宋体" w:hAnsi="Times New Roman"/>
      <w:b/>
      <w:sz w:val="21"/>
    </w:rPr>
  </w:style>
  <w:style w:type="character" w:customStyle="1" w:styleId="103">
    <w:name w:val="标题 9 Char"/>
    <w:link w:val="12"/>
    <w:uiPriority w:val="0"/>
    <w:rPr>
      <w:rFonts w:ascii="Arial" w:hAnsi="Arial" w:eastAsia="黑体"/>
      <w:kern w:val="2"/>
      <w:sz w:val="21"/>
    </w:rPr>
  </w:style>
  <w:style w:type="character" w:customStyle="1" w:styleId="104">
    <w:name w:val="注释标题 Char"/>
    <w:link w:val="17"/>
    <w:uiPriority w:val="0"/>
    <w:rPr>
      <w:rFonts w:ascii="Arial" w:hAnsi="Arial" w:eastAsia="黑体"/>
      <w:kern w:val="2"/>
      <w:sz w:val="21"/>
    </w:rPr>
  </w:style>
  <w:style w:type="character" w:customStyle="1" w:styleId="105">
    <w:name w:val="文档结构图 Char"/>
    <w:link w:val="25"/>
    <w:uiPriority w:val="0"/>
    <w:rPr>
      <w:rFonts w:ascii="Times New Roman" w:hAnsi="Times New Roman"/>
      <w:kern w:val="2"/>
      <w:sz w:val="21"/>
      <w:shd w:val="clear" w:color="auto" w:fill="000080"/>
    </w:rPr>
  </w:style>
  <w:style w:type="character" w:customStyle="1" w:styleId="106">
    <w:name w:val="批注文字 Char"/>
    <w:link w:val="26"/>
    <w:qFormat/>
    <w:uiPriority w:val="99"/>
    <w:rPr>
      <w:kern w:val="2"/>
      <w:sz w:val="21"/>
    </w:rPr>
  </w:style>
  <w:style w:type="character" w:customStyle="1" w:styleId="107">
    <w:name w:val="正文文本 3 Char"/>
    <w:link w:val="28"/>
    <w:uiPriority w:val="0"/>
    <w:rPr>
      <w:kern w:val="2"/>
      <w:sz w:val="16"/>
      <w:szCs w:val="16"/>
    </w:rPr>
  </w:style>
  <w:style w:type="character" w:customStyle="1" w:styleId="108">
    <w:name w:val="正文文本 Char"/>
    <w:link w:val="30"/>
    <w:uiPriority w:val="0"/>
    <w:rPr>
      <w:rFonts w:ascii="Times New Roman" w:hAnsi="Times New Roman"/>
      <w:kern w:val="2"/>
    </w:rPr>
  </w:style>
  <w:style w:type="character" w:customStyle="1" w:styleId="109">
    <w:name w:val="正文文本缩进 Char"/>
    <w:link w:val="31"/>
    <w:uiPriority w:val="0"/>
    <w:rPr>
      <w:b/>
      <w:kern w:val="2"/>
      <w:sz w:val="30"/>
    </w:rPr>
  </w:style>
  <w:style w:type="character" w:customStyle="1" w:styleId="110">
    <w:name w:val="HTML 地址 Char"/>
    <w:link w:val="37"/>
    <w:uiPriority w:val="0"/>
    <w:rPr>
      <w:rFonts w:ascii="Times New Roman" w:hAnsi="Times New Roman"/>
      <w:i/>
      <w:kern w:val="2"/>
      <w:sz w:val="21"/>
    </w:rPr>
  </w:style>
  <w:style w:type="character" w:customStyle="1" w:styleId="111">
    <w:name w:val="纯文本 Char"/>
    <w:link w:val="41"/>
    <w:uiPriority w:val="0"/>
    <w:rPr>
      <w:rFonts w:ascii="宋体" w:hAnsi="Courier New"/>
      <w:kern w:val="2"/>
      <w:sz w:val="21"/>
    </w:rPr>
  </w:style>
  <w:style w:type="character" w:customStyle="1" w:styleId="112">
    <w:name w:val="日期 Char"/>
    <w:link w:val="44"/>
    <w:uiPriority w:val="0"/>
    <w:rPr>
      <w:rFonts w:ascii="Arial" w:hAnsi="Arial"/>
      <w:kern w:val="2"/>
      <w:sz w:val="21"/>
    </w:rPr>
  </w:style>
  <w:style w:type="character" w:customStyle="1" w:styleId="113">
    <w:name w:val="正文文本缩进 2 Char"/>
    <w:link w:val="45"/>
    <w:uiPriority w:val="0"/>
    <w:rPr>
      <w:rFonts w:ascii="Times New Roman" w:hAnsi="Times New Roman"/>
      <w:kern w:val="2"/>
      <w:sz w:val="21"/>
    </w:rPr>
  </w:style>
  <w:style w:type="character" w:customStyle="1" w:styleId="114">
    <w:name w:val="尾注文本 Char"/>
    <w:link w:val="46"/>
    <w:uiPriority w:val="0"/>
    <w:rPr>
      <w:rFonts w:ascii="Arial" w:hAnsi="Arial"/>
      <w:sz w:val="18"/>
    </w:rPr>
  </w:style>
  <w:style w:type="character" w:customStyle="1" w:styleId="115">
    <w:name w:val="批注框文本 Char"/>
    <w:link w:val="48"/>
    <w:qFormat/>
    <w:uiPriority w:val="0"/>
    <w:rPr>
      <w:kern w:val="2"/>
      <w:sz w:val="18"/>
      <w:szCs w:val="18"/>
    </w:rPr>
  </w:style>
  <w:style w:type="character" w:customStyle="1" w:styleId="116">
    <w:name w:val="页脚 Char"/>
    <w:link w:val="49"/>
    <w:qFormat/>
    <w:locked/>
    <w:uiPriority w:val="0"/>
    <w:rPr>
      <w:rFonts w:ascii="Times New Roman" w:hAnsi="Times New Roman" w:eastAsia="宋体" w:cs="Times New Roman"/>
      <w:sz w:val="18"/>
      <w:szCs w:val="18"/>
    </w:rPr>
  </w:style>
  <w:style w:type="character" w:customStyle="1" w:styleId="117">
    <w:name w:val="页眉 Char"/>
    <w:link w:val="50"/>
    <w:semiHidden/>
    <w:qFormat/>
    <w:locked/>
    <w:uiPriority w:val="99"/>
    <w:rPr>
      <w:rFonts w:ascii="Times New Roman" w:hAnsi="Times New Roman" w:eastAsia="宋体" w:cs="Times New Roman"/>
      <w:sz w:val="18"/>
      <w:szCs w:val="18"/>
    </w:rPr>
  </w:style>
  <w:style w:type="character" w:customStyle="1" w:styleId="118">
    <w:name w:val="标题 Char"/>
    <w:link w:val="57"/>
    <w:uiPriority w:val="0"/>
    <w:rPr>
      <w:rFonts w:ascii="Arial" w:hAnsi="Arial"/>
      <w:b/>
      <w:kern w:val="2"/>
      <w:sz w:val="32"/>
    </w:rPr>
  </w:style>
  <w:style w:type="character" w:customStyle="1" w:styleId="119">
    <w:name w:val="副标题 Char"/>
    <w:link w:val="56"/>
    <w:uiPriority w:val="0"/>
    <w:rPr>
      <w:rFonts w:ascii="Arial" w:hAnsi="Arial" w:eastAsia="黑体"/>
      <w:kern w:val="2"/>
      <w:sz w:val="48"/>
    </w:rPr>
  </w:style>
  <w:style w:type="character" w:customStyle="1" w:styleId="120">
    <w:name w:val="脚注文本 Char"/>
    <w:link w:val="58"/>
    <w:uiPriority w:val="0"/>
    <w:rPr>
      <w:rFonts w:ascii="Times New Roman" w:hAnsi="Times New Roman"/>
      <w:kern w:val="2"/>
      <w:sz w:val="18"/>
    </w:rPr>
  </w:style>
  <w:style w:type="character" w:customStyle="1" w:styleId="121">
    <w:name w:val="正文文本缩进 3 Char"/>
    <w:link w:val="60"/>
    <w:uiPriority w:val="0"/>
    <w:rPr>
      <w:rFonts w:ascii="Times New Roman" w:hAnsi="Times New Roman"/>
      <w:kern w:val="2"/>
      <w:sz w:val="24"/>
    </w:rPr>
  </w:style>
  <w:style w:type="character" w:customStyle="1" w:styleId="122">
    <w:name w:val="正文文本 2 Char"/>
    <w:link w:val="66"/>
    <w:qFormat/>
    <w:uiPriority w:val="0"/>
    <w:rPr>
      <w:kern w:val="2"/>
      <w:sz w:val="21"/>
    </w:rPr>
  </w:style>
  <w:style w:type="character" w:customStyle="1" w:styleId="123">
    <w:name w:val="HTML 预设格式 Char"/>
    <w:link w:val="68"/>
    <w:uiPriority w:val="0"/>
    <w:rPr>
      <w:rFonts w:ascii="Courier New" w:hAnsi="Courier New"/>
      <w:kern w:val="2"/>
    </w:rPr>
  </w:style>
  <w:style w:type="character" w:customStyle="1" w:styleId="124">
    <w:name w:val="批注主题 Char"/>
    <w:link w:val="72"/>
    <w:qFormat/>
    <w:uiPriority w:val="0"/>
    <w:rPr>
      <w:b/>
      <w:bCs/>
      <w:kern w:val="2"/>
      <w:sz w:val="21"/>
    </w:rPr>
  </w:style>
  <w:style w:type="character" w:customStyle="1" w:styleId="125">
    <w:name w:val="正文首行缩进 Char"/>
    <w:link w:val="73"/>
    <w:uiPriority w:val="0"/>
    <w:rPr>
      <w:rFonts w:ascii="Times New Roman" w:hAnsi="Times New Roman"/>
      <w:kern w:val="2"/>
      <w:sz w:val="21"/>
    </w:rPr>
  </w:style>
  <w:style w:type="character" w:customStyle="1" w:styleId="126">
    <w:name w:val="正文首行缩进 2 Char"/>
    <w:link w:val="74"/>
    <w:uiPriority w:val="0"/>
    <w:rPr>
      <w:rFonts w:ascii="Times New Roman" w:hAnsi="Times New Roman"/>
      <w:b/>
      <w:kern w:val="2"/>
      <w:sz w:val="21"/>
    </w:rPr>
  </w:style>
  <w:style w:type="character" w:customStyle="1" w:styleId="127">
    <w:name w:val="样式1 悬挂缩进: 4 字符 段前: 0.1 行，小五 Char Char"/>
    <w:link w:val="128"/>
    <w:uiPriority w:val="0"/>
    <w:rPr>
      <w:kern w:val="2"/>
      <w:sz w:val="18"/>
    </w:rPr>
  </w:style>
  <w:style w:type="paragraph" w:customStyle="1" w:styleId="128">
    <w:name w:val="样式1 悬挂缩进: 4 字符 段前: 0.1 行，小五"/>
    <w:basedOn w:val="1"/>
    <w:link w:val="127"/>
    <w:uiPriority w:val="0"/>
    <w:pPr>
      <w:spacing w:beforeLines="10" w:line="312" w:lineRule="auto"/>
      <w:ind w:left="400" w:leftChars="400"/>
    </w:pPr>
    <w:rPr>
      <w:rFonts w:ascii="Calibri" w:hAnsi="Calibri"/>
      <w:sz w:val="18"/>
    </w:rPr>
  </w:style>
  <w:style w:type="character" w:customStyle="1" w:styleId="129">
    <w:name w:val="样式1 正文（首行缩进2字） Char + 首行缩进:  2 字符 段前: 0 行 Char Char"/>
    <w:link w:val="130"/>
    <w:uiPriority w:val="0"/>
    <w:rPr>
      <w:rFonts w:hAnsi="Arial"/>
      <w:kern w:val="2"/>
      <w:sz w:val="21"/>
    </w:rPr>
  </w:style>
  <w:style w:type="paragraph" w:customStyle="1" w:styleId="130">
    <w:name w:val="样式1 正文（首行缩进2字） Char + 首行缩进:  2 字符 段前: 0 行"/>
    <w:basedOn w:val="1"/>
    <w:next w:val="1"/>
    <w:link w:val="129"/>
    <w:uiPriority w:val="0"/>
    <w:pPr>
      <w:spacing w:line="276" w:lineRule="auto"/>
      <w:ind w:firstLine="420" w:firstLineChars="200"/>
    </w:pPr>
    <w:rPr>
      <w:rFonts w:ascii="Calibri" w:hAnsi="Arial"/>
    </w:rPr>
  </w:style>
  <w:style w:type="character" w:customStyle="1" w:styleId="131">
    <w:name w:val="hps"/>
    <w:uiPriority w:val="0"/>
  </w:style>
  <w:style w:type="character" w:customStyle="1" w:styleId="132">
    <w:name w:val="纯文本 Char1"/>
    <w:semiHidden/>
    <w:uiPriority w:val="99"/>
    <w:rPr>
      <w:rFonts w:ascii="宋体" w:hAnsi="Courier New" w:cs="Courier New"/>
      <w:kern w:val="2"/>
      <w:sz w:val="21"/>
      <w:szCs w:val="21"/>
    </w:rPr>
  </w:style>
  <w:style w:type="character" w:customStyle="1" w:styleId="133">
    <w:name w:val="正文文本 3 Char1"/>
    <w:semiHidden/>
    <w:uiPriority w:val="99"/>
    <w:rPr>
      <w:rFonts w:ascii="Times New Roman" w:hAnsi="Times New Roman"/>
      <w:kern w:val="2"/>
      <w:sz w:val="16"/>
      <w:szCs w:val="16"/>
    </w:rPr>
  </w:style>
  <w:style w:type="character" w:customStyle="1" w:styleId="134">
    <w:name w:val="样式 标题 1 + 加粗 Char"/>
    <w:uiPriority w:val="0"/>
    <w:rPr>
      <w:rFonts w:ascii="Times New Roman" w:hAnsi="Times New Roman" w:eastAsia="黑体"/>
      <w:b/>
      <w:bCs/>
      <w:color w:val="000000"/>
      <w:kern w:val="2"/>
      <w:sz w:val="28"/>
      <w:szCs w:val="28"/>
      <w:lang w:val="en-US" w:eastAsia="zh-CN" w:bidi="ar-SA"/>
    </w:rPr>
  </w:style>
  <w:style w:type="character" w:customStyle="1" w:styleId="135">
    <w:name w:val="H2 Char"/>
    <w:aliases w:val="h2 Char,h21 Char,Heading 2 Hidden Char,Heading 2 CCBS Char,heading 2 Char,l2 Char,Courseware # Char,Titre3 Char,Level 2 Head Char,第一层条 Char,2 Char,sect 1.2 Char,PA Major Section Char,Level 2 Topic Heading Char,HD2 Char,Underrubrik1 Char,标题2 Char"/>
    <w:uiPriority w:val="0"/>
    <w:rPr>
      <w:rFonts w:ascii="Arial" w:hAnsi="Arial" w:eastAsia="黑体"/>
      <w:b/>
      <w:kern w:val="2"/>
      <w:sz w:val="32"/>
      <w:lang w:val="en-US" w:eastAsia="zh-CN"/>
    </w:rPr>
  </w:style>
  <w:style w:type="character" w:customStyle="1" w:styleId="136">
    <w:name w:val="样式 正文（首行缩进两字） Char + 加粗 Char Char"/>
    <w:uiPriority w:val="0"/>
    <w:rPr>
      <w:rFonts w:eastAsia="宋体"/>
      <w:b/>
      <w:kern w:val="2"/>
      <w:sz w:val="21"/>
      <w:lang w:val="en-US" w:eastAsia="zh-CN"/>
    </w:rPr>
  </w:style>
  <w:style w:type="character" w:customStyle="1" w:styleId="137">
    <w:name w:val="style251"/>
    <w:uiPriority w:val="0"/>
    <w:rPr>
      <w:rFonts w:eastAsia="宋体"/>
      <w:kern w:val="2"/>
      <w:sz w:val="21"/>
      <w:lang w:val="en-US" w:eastAsia="zh-CN"/>
    </w:rPr>
  </w:style>
  <w:style w:type="character" w:customStyle="1" w:styleId="138">
    <w:name w:val="样式 正文缩进正文缩进 Char正文（首行缩进两字） Char Char正文（首行缩进两字） Char1正文（首行缩进两...1 Char Char"/>
    <w:link w:val="139"/>
    <w:uiPriority w:val="0"/>
    <w:rPr>
      <w:kern w:val="2"/>
      <w:sz w:val="21"/>
    </w:rPr>
  </w:style>
  <w:style w:type="paragraph" w:customStyle="1" w:styleId="139">
    <w:name w:val="样式 正文缩进正文缩进 Char正文（首行缩进两字） Char Char正文（首行缩进两字） Char1正文（首行缩进两...1"/>
    <w:basedOn w:val="1"/>
    <w:link w:val="138"/>
    <w:uiPriority w:val="0"/>
    <w:pPr>
      <w:spacing w:beforeLines="10" w:line="312" w:lineRule="auto"/>
      <w:ind w:firstLine="200" w:firstLineChars="200"/>
    </w:pPr>
    <w:rPr>
      <w:rFonts w:ascii="Calibri" w:hAnsi="Calibri"/>
    </w:rPr>
  </w:style>
  <w:style w:type="character" w:customStyle="1" w:styleId="140">
    <w:name w:val="样式 样式 Times New Roman 首行缩进:  0.74 厘米 段前: 0行 行距1.15 + (符号) Tim... Char Char"/>
    <w:link w:val="141"/>
    <w:uiPriority w:val="0"/>
  </w:style>
  <w:style w:type="paragraph" w:customStyle="1" w:styleId="141">
    <w:name w:val="样式 样式 Times New Roman 首行缩进:  0.74 厘米 段前: 0行 行距1.15 + (符号) Tim..."/>
    <w:basedOn w:val="142"/>
    <w:link w:val="140"/>
    <w:uiPriority w:val="0"/>
  </w:style>
  <w:style w:type="paragraph" w:customStyle="1" w:styleId="142">
    <w:name w:val="样式 Times New Roman 首行缩进:  0.74 厘米 段前: 0.1 行 行距1.15"/>
    <w:basedOn w:val="1"/>
    <w:link w:val="143"/>
    <w:uiPriority w:val="0"/>
    <w:pPr>
      <w:spacing w:line="276" w:lineRule="auto"/>
      <w:ind w:firstLine="420"/>
    </w:pPr>
    <w:rPr>
      <w:rFonts w:ascii="Calibri" w:hAnsi="宋体"/>
    </w:rPr>
  </w:style>
  <w:style w:type="character" w:customStyle="1" w:styleId="143">
    <w:name w:val="样式 Times New Roman 首行缩进:  0.74 厘米 段前: 0.1 行 行距1.15 Char Char"/>
    <w:link w:val="142"/>
    <w:uiPriority w:val="0"/>
    <w:rPr>
      <w:rFonts w:hAnsi="宋体"/>
      <w:kern w:val="2"/>
      <w:sz w:val="21"/>
    </w:rPr>
  </w:style>
  <w:style w:type="character" w:customStyle="1" w:styleId="144">
    <w:name w:val="个人撰写风格"/>
    <w:uiPriority w:val="0"/>
    <w:rPr>
      <w:rFonts w:ascii="Arial" w:hAnsi="Arial" w:eastAsia="宋体"/>
      <w:color w:val="auto"/>
      <w:sz w:val="20"/>
    </w:rPr>
  </w:style>
  <w:style w:type="character" w:customStyle="1" w:styleId="145">
    <w:name w:val="着重强调"/>
    <w:uiPriority w:val="0"/>
    <w:rPr>
      <w:rFonts w:ascii="Arial" w:hAnsi="Arial"/>
      <w:b/>
      <w:spacing w:val="-4"/>
    </w:rPr>
  </w:style>
  <w:style w:type="character" w:customStyle="1" w:styleId="146">
    <w:name w:val="正文文本 Char1 Char"/>
    <w:aliases w:val="正文文本 Char Char Char, Char2 Char Char Char, Char2 Char1 Char"/>
    <w:uiPriority w:val="0"/>
    <w:rPr>
      <w:rFonts w:ascii="Arial" w:hAnsi="Arial" w:eastAsia="宋体"/>
      <w:kern w:val="2"/>
      <w:sz w:val="18"/>
      <w:lang w:val="en-US" w:eastAsia="zh-CN"/>
    </w:rPr>
  </w:style>
  <w:style w:type="character" w:customStyle="1" w:styleId="147">
    <w:name w:val="样式 a) Char Char"/>
    <w:link w:val="148"/>
    <w:uiPriority w:val="0"/>
    <w:rPr>
      <w:kern w:val="2"/>
      <w:sz w:val="21"/>
    </w:rPr>
  </w:style>
  <w:style w:type="paragraph" w:customStyle="1" w:styleId="148">
    <w:name w:val="样式 a)"/>
    <w:basedOn w:val="1"/>
    <w:next w:val="1"/>
    <w:link w:val="147"/>
    <w:uiPriority w:val="0"/>
    <w:pPr>
      <w:tabs>
        <w:tab w:val="left" w:pos="780"/>
      </w:tabs>
      <w:spacing w:beforeLines="10" w:line="312" w:lineRule="auto"/>
      <w:ind w:firstLine="200" w:firstLineChars="200"/>
    </w:pPr>
    <w:rPr>
      <w:rFonts w:ascii="Calibri" w:hAnsi="Calibri"/>
    </w:rPr>
  </w:style>
  <w:style w:type="character" w:customStyle="1" w:styleId="149">
    <w:name w:val="Reference"/>
    <w:uiPriority w:val="0"/>
    <w:rPr>
      <w:rFonts w:ascii="Arial" w:hAnsi="Arial"/>
      <w:sz w:val="20"/>
      <w:lang w:val="en-US" w:eastAsia="zh-CN"/>
    </w:rPr>
  </w:style>
  <w:style w:type="character" w:customStyle="1" w:styleId="150">
    <w:name w:val="Lincer表格样式 Char Char"/>
    <w:link w:val="151"/>
    <w:uiPriority w:val="0"/>
    <w:rPr>
      <w:kern w:val="2"/>
      <w:sz w:val="21"/>
    </w:rPr>
  </w:style>
  <w:style w:type="paragraph" w:customStyle="1" w:styleId="151">
    <w:name w:val="Lincer表格样式"/>
    <w:basedOn w:val="1"/>
    <w:link w:val="150"/>
    <w:uiPriority w:val="0"/>
    <w:pPr>
      <w:ind w:left="344" w:hanging="344" w:hangingChars="164"/>
    </w:pPr>
    <w:rPr>
      <w:rFonts w:ascii="Calibri" w:hAnsi="Calibri"/>
    </w:rPr>
  </w:style>
  <w:style w:type="character" w:customStyle="1" w:styleId="152">
    <w:name w:val="SoDA Field"/>
    <w:uiPriority w:val="0"/>
    <w:rPr>
      <w:color w:val="0000FF"/>
    </w:rPr>
  </w:style>
  <w:style w:type="character" w:customStyle="1" w:styleId="153">
    <w:name w:val="short_text1"/>
    <w:uiPriority w:val="0"/>
    <w:rPr>
      <w:sz w:val="29"/>
    </w:rPr>
  </w:style>
  <w:style w:type="character" w:customStyle="1" w:styleId="154">
    <w:name w:val="样式 样式 样式 标题 2 + 段前: 0.1 行 + 段前: 0.1 行 + Times New Roman Char Char"/>
    <w:link w:val="155"/>
    <w:uiPriority w:val="0"/>
    <w:rPr>
      <w:rFonts w:eastAsia="黑体"/>
      <w:b/>
      <w:kern w:val="2"/>
      <w:sz w:val="21"/>
      <w:lang w:val="en-US" w:eastAsia="zh-CN"/>
    </w:rPr>
  </w:style>
  <w:style w:type="paragraph" w:customStyle="1" w:styleId="155">
    <w:name w:val="样式 样式 样式 标题 2 + 段前: 0.1 行 + 段前: 0.1 行 + Times New Roman"/>
    <w:basedOn w:val="156"/>
    <w:link w:val="154"/>
    <w:uiPriority w:val="0"/>
    <w:pPr>
      <w:tabs>
        <w:tab w:val="left" w:pos="500"/>
      </w:tabs>
      <w:spacing w:beforeLines="50" w:afterLines="50" w:line="240" w:lineRule="auto"/>
    </w:pPr>
    <w:rPr>
      <w:rFonts w:ascii="Calibri" w:hAnsi="Calibri" w:eastAsia="黑体"/>
      <w:lang w:val="en-US" w:eastAsia="zh-CN"/>
    </w:rPr>
  </w:style>
  <w:style w:type="paragraph" w:customStyle="1" w:styleId="156">
    <w:name w:val="样式1 样式 标题 2 + 段前: 0行"/>
    <w:basedOn w:val="4"/>
    <w:next w:val="1"/>
    <w:uiPriority w:val="0"/>
    <w:pPr>
      <w:keepNext w:val="0"/>
      <w:keepLines w:val="0"/>
      <w:tabs>
        <w:tab w:val="left" w:pos="210"/>
        <w:tab w:val="left" w:pos="360"/>
      </w:tabs>
      <w:autoSpaceDE/>
      <w:autoSpaceDN/>
      <w:adjustRightInd/>
      <w:spacing w:before="0" w:after="0" w:line="276" w:lineRule="auto"/>
      <w:jc w:val="both"/>
      <w:textAlignment w:val="auto"/>
    </w:pPr>
    <w:rPr>
      <w:rFonts w:ascii="Times New Roman" w:hAnsi="Times New Roman" w:eastAsia="宋体"/>
      <w:b/>
      <w:kern w:val="2"/>
      <w:sz w:val="21"/>
    </w:rPr>
  </w:style>
  <w:style w:type="character" w:customStyle="1" w:styleId="157">
    <w:name w:val="明显参考1"/>
    <w:qFormat/>
    <w:uiPriority w:val="99"/>
    <w:rPr>
      <w:rFonts w:cs="Times New Roman"/>
      <w:b/>
      <w:bCs/>
      <w:smallCaps/>
      <w:color w:val="C0504D"/>
      <w:spacing w:val="5"/>
      <w:u w:val="single"/>
    </w:rPr>
  </w:style>
  <w:style w:type="character" w:customStyle="1" w:styleId="158">
    <w:name w:val="样式1 样式 标题 2 + 段前: 0行 Char Char"/>
    <w:uiPriority w:val="0"/>
    <w:rPr>
      <w:rFonts w:eastAsia="黑体"/>
      <w:b/>
      <w:kern w:val="2"/>
      <w:sz w:val="21"/>
      <w:lang w:val="en-US" w:eastAsia="zh-CN"/>
    </w:rPr>
  </w:style>
  <w:style w:type="character" w:customStyle="1" w:styleId="159">
    <w:name w:val="表头 Char Char"/>
    <w:uiPriority w:val="0"/>
    <w:rPr>
      <w:rFonts w:eastAsia="黑体"/>
      <w:kern w:val="2"/>
      <w:sz w:val="21"/>
      <w:szCs w:val="21"/>
      <w:lang w:val="en-US" w:eastAsia="zh-CN" w:bidi="ar-SA"/>
    </w:rPr>
  </w:style>
  <w:style w:type="character" w:customStyle="1" w:styleId="160">
    <w:name w:val="样式 标题 2 + 五号 Char Char"/>
    <w:uiPriority w:val="0"/>
    <w:rPr>
      <w:rFonts w:eastAsia="黑体"/>
      <w:bCs/>
      <w:kern w:val="2"/>
      <w:sz w:val="21"/>
      <w:szCs w:val="21"/>
      <w:lang w:val="en-US" w:eastAsia="zh-CN" w:bidi="ar-SA"/>
    </w:rPr>
  </w:style>
  <w:style w:type="character" w:customStyle="1" w:styleId="161">
    <w:name w:val="表头 Char"/>
    <w:link w:val="162"/>
    <w:uiPriority w:val="0"/>
    <w:rPr>
      <w:rFonts w:ascii="Times New Roman" w:hAnsi="Times New Roman" w:eastAsia="黑体"/>
      <w:kern w:val="2"/>
      <w:sz w:val="21"/>
      <w:szCs w:val="21"/>
    </w:rPr>
  </w:style>
  <w:style w:type="paragraph" w:customStyle="1" w:styleId="162">
    <w:name w:val="表头"/>
    <w:basedOn w:val="1"/>
    <w:link w:val="161"/>
    <w:uiPriority w:val="0"/>
    <w:pPr>
      <w:topLinePunct/>
      <w:spacing w:before="160" w:after="60"/>
      <w:jc w:val="center"/>
    </w:pPr>
    <w:rPr>
      <w:rFonts w:eastAsia="黑体"/>
      <w:szCs w:val="21"/>
    </w:rPr>
  </w:style>
  <w:style w:type="character" w:customStyle="1" w:styleId="163">
    <w:name w:val="样式1 Char"/>
    <w:link w:val="164"/>
    <w:locked/>
    <w:uiPriority w:val="0"/>
    <w:rPr>
      <w:rFonts w:ascii="Times New Roman" w:hAnsi="Times New Roman"/>
      <w:kern w:val="2"/>
      <w:sz w:val="28"/>
      <w:szCs w:val="24"/>
    </w:rPr>
  </w:style>
  <w:style w:type="paragraph" w:customStyle="1" w:styleId="164">
    <w:name w:val="样式1"/>
    <w:basedOn w:val="1"/>
    <w:link w:val="163"/>
    <w:uiPriority w:val="0"/>
    <w:rPr>
      <w:sz w:val="28"/>
      <w:szCs w:val="24"/>
    </w:rPr>
  </w:style>
  <w:style w:type="character" w:customStyle="1" w:styleId="165">
    <w:name w:val="发布"/>
    <w:uiPriority w:val="0"/>
    <w:rPr>
      <w:rFonts w:ascii="黑体" w:eastAsia="黑体"/>
      <w:spacing w:val="22"/>
      <w:w w:val="100"/>
      <w:position w:val="3"/>
      <w:sz w:val="28"/>
    </w:rPr>
  </w:style>
  <w:style w:type="character" w:customStyle="1" w:styleId="166">
    <w:name w:val="表格条文首行缩进 Char Char"/>
    <w:link w:val="167"/>
    <w:uiPriority w:val="0"/>
    <w:rPr>
      <w:rFonts w:ascii="宋体" w:hAnsi="宋体"/>
      <w:sz w:val="24"/>
    </w:rPr>
  </w:style>
  <w:style w:type="paragraph" w:customStyle="1" w:styleId="167">
    <w:name w:val="表格条文首行缩进"/>
    <w:basedOn w:val="1"/>
    <w:link w:val="166"/>
    <w:uiPriority w:val="0"/>
    <w:pPr>
      <w:spacing w:line="360" w:lineRule="auto"/>
      <w:ind w:firstLine="480" w:firstLineChars="200"/>
      <w:jc w:val="left"/>
    </w:pPr>
    <w:rPr>
      <w:rFonts w:ascii="宋体" w:hAnsi="宋体"/>
      <w:kern w:val="0"/>
      <w:sz w:val="24"/>
    </w:rPr>
  </w:style>
  <w:style w:type="character" w:customStyle="1" w:styleId="168">
    <w:name w:val="样式1正文（首行缩进两字） Char Char Char"/>
    <w:link w:val="169"/>
    <w:uiPriority w:val="0"/>
    <w:rPr>
      <w:kern w:val="2"/>
      <w:sz w:val="21"/>
    </w:rPr>
  </w:style>
  <w:style w:type="paragraph" w:customStyle="1" w:styleId="169">
    <w:name w:val="样式1正文（首行缩进两字） Char"/>
    <w:basedOn w:val="1"/>
    <w:next w:val="1"/>
    <w:link w:val="168"/>
    <w:uiPriority w:val="0"/>
    <w:pPr>
      <w:topLinePunct/>
      <w:snapToGrid w:val="0"/>
      <w:spacing w:before="40" w:after="40"/>
      <w:ind w:firstLine="396" w:firstLineChars="200"/>
    </w:pPr>
    <w:rPr>
      <w:rFonts w:ascii="Calibri" w:hAnsi="Calibri"/>
    </w:rPr>
  </w:style>
  <w:style w:type="character" w:customStyle="1" w:styleId="170">
    <w:name w:val="Char Char2"/>
    <w:uiPriority w:val="0"/>
    <w:rPr>
      <w:rFonts w:ascii="Arial" w:hAnsi="Arial" w:eastAsia="宋体"/>
      <w:kern w:val="2"/>
      <w:sz w:val="21"/>
      <w:lang w:val="en-US" w:eastAsia="zh-CN"/>
    </w:rPr>
  </w:style>
  <w:style w:type="character" w:customStyle="1" w:styleId="171">
    <w:name w:val="样式 a首行缩进:  2 字符 段前: 0 行 Char Char"/>
    <w:link w:val="172"/>
    <w:uiPriority w:val="0"/>
    <w:rPr>
      <w:sz w:val="21"/>
    </w:rPr>
  </w:style>
  <w:style w:type="paragraph" w:customStyle="1" w:styleId="172">
    <w:name w:val="样式 a首行缩进:  2 字符 段前: 0 行"/>
    <w:basedOn w:val="1"/>
    <w:link w:val="171"/>
    <w:uiPriority w:val="0"/>
    <w:pPr>
      <w:adjustRightInd w:val="0"/>
      <w:spacing w:afterLines="50"/>
      <w:jc w:val="left"/>
      <w:textAlignment w:val="baseline"/>
    </w:pPr>
    <w:rPr>
      <w:rFonts w:ascii="Calibri" w:hAnsi="Calibri"/>
      <w:kern w:val="0"/>
    </w:rPr>
  </w:style>
  <w:style w:type="character" w:customStyle="1" w:styleId="173">
    <w:name w:val="朱2 Char Char"/>
    <w:link w:val="174"/>
    <w:uiPriority w:val="0"/>
  </w:style>
  <w:style w:type="paragraph" w:customStyle="1" w:styleId="174">
    <w:name w:val="朱2"/>
    <w:basedOn w:val="175"/>
    <w:link w:val="173"/>
    <w:uiPriority w:val="0"/>
    <w:pPr>
      <w:topLinePunct/>
      <w:adjustRightInd w:val="0"/>
      <w:spacing w:line="312" w:lineRule="exact"/>
    </w:pPr>
  </w:style>
  <w:style w:type="paragraph" w:customStyle="1" w:styleId="175">
    <w:name w:val="样式2"/>
    <w:basedOn w:val="164"/>
    <w:link w:val="176"/>
    <w:uiPriority w:val="0"/>
  </w:style>
  <w:style w:type="character" w:customStyle="1" w:styleId="176">
    <w:name w:val="样式2 Char Char"/>
    <w:link w:val="175"/>
    <w:uiPriority w:val="0"/>
    <w:rPr>
      <w:rFonts w:ascii="Times New Roman" w:hAnsi="Times New Roman"/>
      <w:kern w:val="2"/>
      <w:sz w:val="28"/>
      <w:szCs w:val="24"/>
    </w:rPr>
  </w:style>
  <w:style w:type="character" w:customStyle="1" w:styleId="177">
    <w:name w:val="样式 正文（首行缩进两字） Char + Times New Roman Char Char"/>
    <w:link w:val="178"/>
    <w:uiPriority w:val="0"/>
  </w:style>
  <w:style w:type="paragraph" w:customStyle="1" w:styleId="178">
    <w:name w:val="样式 正文（首行缩进两字） Char + Times New Roman"/>
    <w:basedOn w:val="169"/>
    <w:link w:val="177"/>
    <w:uiPriority w:val="0"/>
    <w:pPr>
      <w:ind w:firstLine="0" w:firstLineChars="0"/>
      <w:jc w:val="center"/>
    </w:pPr>
    <w:rPr>
      <w:rFonts w:ascii="Calibri" w:hAnsi="Calibri"/>
    </w:rPr>
  </w:style>
  <w:style w:type="character" w:customStyle="1" w:styleId="179">
    <w:name w:val="_标准条文 Char Char"/>
    <w:link w:val="180"/>
    <w:uiPriority w:val="0"/>
    <w:rPr>
      <w:rFonts w:ascii="Arial" w:hAnsi="Arial"/>
      <w:kern w:val="2"/>
      <w:sz w:val="21"/>
    </w:rPr>
  </w:style>
  <w:style w:type="paragraph" w:customStyle="1" w:styleId="180">
    <w:name w:val="_标准条文"/>
    <w:basedOn w:val="1"/>
    <w:link w:val="179"/>
    <w:uiPriority w:val="0"/>
    <w:pPr>
      <w:overflowPunct w:val="0"/>
      <w:snapToGrid w:val="0"/>
      <w:spacing w:line="276" w:lineRule="auto"/>
      <w:ind w:firstLine="420" w:firstLineChars="200"/>
    </w:pPr>
    <w:rPr>
      <w:rFonts w:ascii="Arial" w:hAnsi="Arial"/>
    </w:rPr>
  </w:style>
  <w:style w:type="character" w:customStyle="1" w:styleId="181">
    <w:name w:val="样式 a首行缩进:  0 字符 段前: 0 行 + 黑体 Char Char"/>
    <w:link w:val="182"/>
    <w:uiPriority w:val="0"/>
    <w:rPr>
      <w:rFonts w:eastAsia="黑体"/>
      <w:sz w:val="21"/>
    </w:rPr>
  </w:style>
  <w:style w:type="paragraph" w:customStyle="1" w:styleId="182">
    <w:name w:val="样式 a首行缩进:  0 字符 段前: 0 行 + 黑体"/>
    <w:basedOn w:val="172"/>
    <w:link w:val="181"/>
    <w:uiPriority w:val="0"/>
    <w:rPr>
      <w:rFonts w:eastAsia="黑体"/>
    </w:rPr>
  </w:style>
  <w:style w:type="character" w:customStyle="1" w:styleId="183">
    <w:name w:val="个人答复风格"/>
    <w:uiPriority w:val="0"/>
    <w:rPr>
      <w:rFonts w:ascii="Arial" w:hAnsi="Arial" w:eastAsia="宋体"/>
      <w:color w:val="auto"/>
      <w:sz w:val="20"/>
    </w:rPr>
  </w:style>
  <w:style w:type="character" w:customStyle="1" w:styleId="184">
    <w:name w:val="上标"/>
    <w:uiPriority w:val="0"/>
    <w:rPr>
      <w:b/>
      <w:vertAlign w:val="superscript"/>
    </w:rPr>
  </w:style>
  <w:style w:type="character" w:customStyle="1" w:styleId="185">
    <w:name w:val="msoins"/>
    <w:uiPriority w:val="0"/>
    <w:rPr>
      <w:u w:val="single"/>
    </w:rPr>
  </w:style>
  <w:style w:type="character" w:customStyle="1" w:styleId="186">
    <w:name w:val="样式 宋体"/>
    <w:uiPriority w:val="0"/>
    <w:rPr>
      <w:rFonts w:ascii="宋体" w:eastAsia="宋体"/>
      <w:sz w:val="18"/>
    </w:rPr>
  </w:style>
  <w:style w:type="character" w:customStyle="1" w:styleId="187">
    <w:name w:val="样式 样式 正文缩进正文缩进 Char正文（首行缩进两字） Char Char正文（首行缩进两字） Char1正文（首行缩进两.... Char Char"/>
    <w:link w:val="188"/>
    <w:uiPriority w:val="0"/>
  </w:style>
  <w:style w:type="paragraph" w:customStyle="1" w:styleId="188">
    <w:name w:val="样式 样式 正文缩进正文缩进 Char正文（首行缩进两字） Char Char正文（首行缩进两字） Char1正文（首行缩进两...."/>
    <w:basedOn w:val="139"/>
    <w:link w:val="187"/>
    <w:uiPriority w:val="0"/>
    <w:pPr>
      <w:spacing w:line="300" w:lineRule="auto"/>
    </w:pPr>
    <w:rPr>
      <w:rFonts w:ascii="Calibri" w:hAnsi="Calibri"/>
    </w:rPr>
  </w:style>
  <w:style w:type="character" w:customStyle="1" w:styleId="189">
    <w:name w:val="列表编号 2 Char Char"/>
    <w:uiPriority w:val="0"/>
    <w:rPr>
      <w:rFonts w:ascii="Arial" w:hAnsi="Arial" w:eastAsia="宋体"/>
      <w:sz w:val="18"/>
      <w:lang w:val="en-US" w:eastAsia="zh-CN"/>
    </w:rPr>
  </w:style>
  <w:style w:type="character" w:customStyle="1" w:styleId="190">
    <w:name w:val="标语"/>
    <w:uiPriority w:val="0"/>
    <w:rPr>
      <w:i/>
      <w:spacing w:val="-6"/>
      <w:sz w:val="24"/>
    </w:rPr>
  </w:style>
  <w:style w:type="character" w:customStyle="1" w:styleId="191">
    <w:name w:val="附录三 Char Char"/>
    <w:link w:val="192"/>
    <w:uiPriority w:val="0"/>
    <w:rPr>
      <w:rFonts w:ascii="E-F1" w:eastAsia="黑体"/>
      <w:kern w:val="21"/>
      <w:sz w:val="21"/>
    </w:rPr>
  </w:style>
  <w:style w:type="paragraph" w:customStyle="1" w:styleId="192">
    <w:name w:val="附录三"/>
    <w:basedOn w:val="1"/>
    <w:link w:val="191"/>
    <w:uiPriority w:val="0"/>
    <w:pPr>
      <w:tabs>
        <w:tab w:val="center" w:pos="4706"/>
        <w:tab w:val="right" w:pos="9072"/>
      </w:tabs>
      <w:spacing w:before="120" w:after="60" w:line="312" w:lineRule="exact"/>
    </w:pPr>
    <w:rPr>
      <w:rFonts w:ascii="E-F1" w:hAnsi="Calibri" w:eastAsia="黑体"/>
      <w:kern w:val="21"/>
    </w:rPr>
  </w:style>
  <w:style w:type="character" w:customStyle="1" w:styleId="193">
    <w:name w:val="标题 1 Char Char"/>
    <w:uiPriority w:val="0"/>
    <w:rPr>
      <w:rFonts w:eastAsia="黑体"/>
      <w:kern w:val="44"/>
      <w:sz w:val="28"/>
      <w:szCs w:val="28"/>
      <w:lang w:val="en-US" w:eastAsia="zh-CN" w:bidi="ar-SA"/>
    </w:rPr>
  </w:style>
  <w:style w:type="character" w:customStyle="1" w:styleId="194">
    <w:name w:val="正文1 Char"/>
    <w:aliases w:val="正文不缩进 Char,表正文 Char,正文非缩进 Char,段1 Char,四号 Char,特点 Char,ALT+Z Char,水上软件 Char,ind:txt Char,缩进 Char,正文缩进William Char,标题4 Char,中文正文 Char,Indent 1 Char,正文缩进1 Char,正文缩进 Char Char,bt Char,正文缩进陈木华 Char,正文（首行缩进两字） Char Char Char,特点1 Char,Alt+X Char"/>
    <w:link w:val="195"/>
    <w:uiPriority w:val="0"/>
    <w:rPr>
      <w:rFonts w:ascii="Times New Roman" w:hAnsi="Times New Roman"/>
      <w:kern w:val="2"/>
      <w:sz w:val="28"/>
      <w:szCs w:val="24"/>
    </w:rPr>
  </w:style>
  <w:style w:type="paragraph" w:customStyle="1" w:styleId="195">
    <w:name w:val="正文1"/>
    <w:basedOn w:val="164"/>
    <w:link w:val="194"/>
    <w:qFormat/>
    <w:uiPriority w:val="0"/>
  </w:style>
  <w:style w:type="character" w:customStyle="1" w:styleId="196">
    <w:name w:val="附录标题2 Char Char"/>
    <w:link w:val="197"/>
    <w:uiPriority w:val="0"/>
    <w:rPr>
      <w:rFonts w:ascii="Arial" w:hAnsi="Arial" w:eastAsia="黑体"/>
      <w:kern w:val="2"/>
      <w:sz w:val="21"/>
    </w:rPr>
  </w:style>
  <w:style w:type="paragraph" w:customStyle="1" w:styleId="197">
    <w:name w:val="附录标题2"/>
    <w:basedOn w:val="4"/>
    <w:next w:val="73"/>
    <w:link w:val="196"/>
    <w:uiPriority w:val="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198">
    <w:name w:val="H3 Char"/>
    <w:aliases w:val="l3 Char,CT Char,小标题中 Char,h3 Char,sect1.2.3 Char,3rd level Char,3 Char,Head 3 Char,level_3 Char,PIM 3 Char,Level 3 Head Char,Heading 3 - old Char,二级节名 Char,heading 3 Char,Bold Head Char,bh Char,sect1.2.31 Char,sect1.2.32 Char,sect1.2.311 Char"/>
    <w:uiPriority w:val="0"/>
    <w:rPr>
      <w:rFonts w:eastAsia="宋体"/>
      <w:b/>
      <w:kern w:val="2"/>
      <w:sz w:val="32"/>
      <w:lang w:val="en-US" w:eastAsia="zh-CN"/>
    </w:rPr>
  </w:style>
  <w:style w:type="character" w:customStyle="1" w:styleId="199">
    <w:name w:val="样式 标题 1 + 加粗 Char Char"/>
    <w:uiPriority w:val="0"/>
    <w:rPr>
      <w:rFonts w:eastAsia="黑体"/>
      <w:b/>
      <w:bCs/>
      <w:kern w:val="44"/>
      <w:sz w:val="28"/>
      <w:szCs w:val="28"/>
      <w:lang w:val="en-US" w:eastAsia="zh-CN" w:bidi="ar-SA"/>
    </w:rPr>
  </w:style>
  <w:style w:type="character" w:customStyle="1" w:styleId="200">
    <w:name w:val="H1 Char"/>
    <w:aliases w:val="标题 1 Char Char Char Char Char Char Char Char Char Char,H11 Char,H12 Char,H13 Char,H14 Char,H15 Char,H16 Char,H17 Char,H18 Char,H19 Char,H110 Char,H111 Char,H112 Char,H121 Char,H131 Char,H141 Char,H151 Char,H161 Char,H171 Char,H181 Char,H191 Char"/>
    <w:uiPriority w:val="0"/>
    <w:rPr>
      <w:rFonts w:ascii="Arial" w:hAnsi="Arial" w:eastAsia="黑体"/>
      <w:kern w:val="21"/>
      <w:sz w:val="21"/>
      <w:lang w:val="en-US" w:eastAsia="zh-CN"/>
    </w:rPr>
  </w:style>
  <w:style w:type="character" w:customStyle="1" w:styleId="201">
    <w:name w:val="段 Char Char"/>
    <w:link w:val="202"/>
    <w:uiPriority w:val="0"/>
    <w:rPr>
      <w:rFonts w:ascii="宋体" w:hAnsi="Times New Roman"/>
      <w:sz w:val="21"/>
      <w:lang w:val="en-US" w:eastAsia="zh-CN" w:bidi="ar-SA"/>
    </w:rPr>
  </w:style>
  <w:style w:type="paragraph" w:customStyle="1" w:styleId="202">
    <w:name w:val="段"/>
    <w:link w:val="201"/>
    <w:uiPriority w:val="0"/>
    <w:pPr>
      <w:autoSpaceDE w:val="0"/>
      <w:autoSpaceDN w:val="0"/>
      <w:ind w:firstLine="200" w:firstLineChars="200"/>
      <w:jc w:val="both"/>
    </w:pPr>
    <w:rPr>
      <w:rFonts w:ascii="宋体" w:hAnsi="Times New Roman"/>
      <w:sz w:val="21"/>
      <w:lang w:val="en-US" w:eastAsia="zh-CN" w:bidi="ar-SA"/>
    </w:rPr>
  </w:style>
  <w:style w:type="character" w:customStyle="1" w:styleId="203">
    <w:name w:val="样式 标题 2 + 段前: 0.1 行 Char Char"/>
    <w:link w:val="204"/>
    <w:uiPriority w:val="0"/>
    <w:rPr>
      <w:b/>
      <w:kern w:val="2"/>
      <w:sz w:val="21"/>
    </w:rPr>
  </w:style>
  <w:style w:type="paragraph" w:customStyle="1" w:styleId="204">
    <w:name w:val="样式 标题 2 + 段前: 0.1 行"/>
    <w:basedOn w:val="4"/>
    <w:link w:val="203"/>
    <w:uiPriority w:val="0"/>
    <w:pPr>
      <w:autoSpaceDE/>
      <w:autoSpaceDN/>
      <w:adjustRightInd/>
      <w:spacing w:beforeLines="10" w:after="0" w:line="312" w:lineRule="auto"/>
      <w:jc w:val="both"/>
      <w:textAlignment w:val="auto"/>
    </w:pPr>
    <w:rPr>
      <w:rFonts w:ascii="Calibri" w:hAnsi="Calibri" w:eastAsia="宋体"/>
      <w:b/>
      <w:kern w:val="2"/>
      <w:sz w:val="21"/>
    </w:rPr>
  </w:style>
  <w:style w:type="character" w:customStyle="1" w:styleId="205">
    <w:name w:val="科东_正文 Char Char"/>
    <w:link w:val="206"/>
    <w:uiPriority w:val="0"/>
    <w:rPr>
      <w:kern w:val="2"/>
      <w:sz w:val="24"/>
    </w:rPr>
  </w:style>
  <w:style w:type="paragraph" w:customStyle="1" w:styleId="206">
    <w:name w:val="科东_正文"/>
    <w:basedOn w:val="1"/>
    <w:link w:val="205"/>
    <w:uiPriority w:val="0"/>
    <w:pPr>
      <w:spacing w:line="360" w:lineRule="auto"/>
      <w:ind w:firstLine="200" w:firstLineChars="200"/>
    </w:pPr>
    <w:rPr>
      <w:rFonts w:ascii="Calibri" w:hAnsi="Calibri"/>
      <w:sz w:val="24"/>
    </w:rPr>
  </w:style>
  <w:style w:type="character" w:customStyle="1" w:styleId="207">
    <w:name w:val="short_text"/>
    <w:uiPriority w:val="0"/>
  </w:style>
  <w:style w:type="character" w:customStyle="1" w:styleId="208">
    <w:name w:val="样式2 Char"/>
    <w:uiPriority w:val="0"/>
    <w:rPr>
      <w:rFonts w:ascii="EU-F1" w:eastAsia="黑体"/>
      <w:color w:val="000000"/>
      <w:kern w:val="44"/>
      <w:sz w:val="21"/>
      <w:szCs w:val="21"/>
      <w:lang w:val="en-US" w:eastAsia="zh-CN" w:bidi="ar-SA"/>
    </w:rPr>
  </w:style>
  <w:style w:type="character" w:customStyle="1" w:styleId="209">
    <w:name w:val="样式1 Char Char"/>
    <w:uiPriority w:val="0"/>
    <w:rPr>
      <w:rFonts w:ascii="Times New Roman" w:hAnsi="Times New Roman" w:eastAsia="宋体" w:cs="宋体"/>
      <w:b/>
      <w:kern w:val="44"/>
      <w:sz w:val="52"/>
      <w:szCs w:val="52"/>
    </w:rPr>
  </w:style>
  <w:style w:type="character" w:customStyle="1" w:styleId="210">
    <w:name w:val="批注文字 Char1"/>
    <w:uiPriority w:val="0"/>
    <w:rPr>
      <w:sz w:val="24"/>
    </w:rPr>
  </w:style>
  <w:style w:type="paragraph" w:customStyle="1" w:styleId="211">
    <w:name w:val="三级无标题条"/>
    <w:basedOn w:val="1"/>
    <w:uiPriority w:val="0"/>
    <w:pPr>
      <w:numPr>
        <w:ilvl w:val="4"/>
        <w:numId w:val="1"/>
      </w:numPr>
    </w:pPr>
    <w:rPr>
      <w:b/>
    </w:rPr>
  </w:style>
  <w:style w:type="paragraph" w:customStyle="1" w:styleId="212">
    <w:name w:val="文献分类号"/>
    <w:uiPriority w:val="0"/>
    <w:pPr>
      <w:widowControl w:val="0"/>
      <w:adjustRightInd w:val="0"/>
      <w:spacing w:line="360" w:lineRule="atLeast"/>
      <w:jc w:val="both"/>
      <w:textAlignment w:val="center"/>
    </w:pPr>
    <w:rPr>
      <w:rFonts w:ascii="Times New Roman" w:hAnsi="Times New Roman" w:eastAsia="黑体"/>
      <w:sz w:val="21"/>
      <w:lang w:val="en-US" w:eastAsia="zh-CN" w:bidi="ar-SA"/>
    </w:rPr>
  </w:style>
  <w:style w:type="paragraph" w:customStyle="1" w:styleId="213">
    <w:name w:val="表文"/>
    <w:basedOn w:val="1"/>
    <w:uiPriority w:val="0"/>
    <w:pPr>
      <w:topLinePunct/>
      <w:spacing w:before="40" w:after="40"/>
    </w:pPr>
    <w:rPr>
      <w:sz w:val="18"/>
      <w:szCs w:val="18"/>
    </w:rPr>
  </w:style>
  <w:style w:type="paragraph" w:customStyle="1" w:styleId="214">
    <w:name w:val="样式 标题 1 + 加粗"/>
    <w:basedOn w:val="3"/>
    <w:uiPriority w:val="0"/>
    <w:pPr>
      <w:keepLines/>
      <w:spacing w:beforeLines="100" w:afterLines="100" w:line="240" w:lineRule="auto"/>
      <w:ind w:firstLine="0"/>
    </w:pPr>
    <w:rPr>
      <w:rFonts w:eastAsia="黑体"/>
      <w:b/>
      <w:bCs/>
      <w:color w:val="auto"/>
      <w:kern w:val="44"/>
      <w:sz w:val="28"/>
      <w:szCs w:val="28"/>
    </w:rPr>
  </w:style>
  <w:style w:type="paragraph" w:customStyle="1" w:styleId="215">
    <w:name w:val="图片"/>
    <w:basedOn w:val="1"/>
    <w:uiPriority w:val="0"/>
    <w:pPr>
      <w:topLinePunct/>
      <w:snapToGrid w:val="0"/>
      <w:spacing w:before="160" w:after="60"/>
      <w:jc w:val="center"/>
    </w:pPr>
  </w:style>
  <w:style w:type="paragraph" w:customStyle="1" w:styleId="216">
    <w:name w:val="发布部门"/>
    <w:next w:val="202"/>
    <w:uiPriority w:val="0"/>
    <w:pPr>
      <w:widowControl w:val="0"/>
      <w:adjustRightInd w:val="0"/>
      <w:spacing w:line="360" w:lineRule="atLeast"/>
      <w:jc w:val="center"/>
      <w:textAlignment w:val="baseline"/>
    </w:pPr>
    <w:rPr>
      <w:rFonts w:ascii="宋体" w:hAnsi="Times New Roman"/>
      <w:b/>
      <w:spacing w:val="20"/>
      <w:w w:val="135"/>
      <w:sz w:val="36"/>
      <w:lang w:val="en-US" w:eastAsia="zh-CN" w:bidi="ar-SA"/>
    </w:rPr>
  </w:style>
  <w:style w:type="paragraph" w:customStyle="1" w:styleId="217">
    <w:name w:val="样式3"/>
    <w:basedOn w:val="164"/>
    <w:uiPriority w:val="0"/>
  </w:style>
  <w:style w:type="paragraph" w:customStyle="1" w:styleId="218">
    <w:name w:val="样式 样式 首行缩进:  0.77 厘米 段前: 0.1 行 + 首行缩进:  2 字符 段前: 0.1 行"/>
    <w:basedOn w:val="1"/>
    <w:uiPriority w:val="0"/>
    <w:pPr>
      <w:spacing w:line="276" w:lineRule="auto"/>
      <w:ind w:firstLine="200" w:firstLineChars="200"/>
    </w:pPr>
  </w:style>
  <w:style w:type="paragraph" w:customStyle="1" w:styleId="219">
    <w:name w:val="Normal_0_0"/>
    <w:qFormat/>
    <w:uiPriority w:val="0"/>
    <w:rPr>
      <w:rFonts w:ascii="黑体" w:hAnsi="黑体" w:eastAsia="黑体"/>
      <w:b/>
      <w:sz w:val="32"/>
      <w:szCs w:val="24"/>
      <w:lang w:val="en-US" w:eastAsia="zh-CN" w:bidi="ar-SA"/>
    </w:rPr>
  </w:style>
  <w:style w:type="paragraph" w:customStyle="1" w:styleId="220">
    <w:name w:val="封面标准文稿类别"/>
    <w:uiPriority w:val="0"/>
    <w:pPr>
      <w:widowControl w:val="0"/>
      <w:adjustRightInd w:val="0"/>
      <w:spacing w:before="440" w:line="400" w:lineRule="exact"/>
      <w:jc w:val="center"/>
      <w:textAlignment w:val="baseline"/>
    </w:pPr>
    <w:rPr>
      <w:rFonts w:ascii="宋体" w:hAnsi="Times New Roman"/>
      <w:sz w:val="24"/>
      <w:lang w:val="en-US" w:eastAsia="zh-CN" w:bidi="ar-SA"/>
    </w:rPr>
  </w:style>
  <w:style w:type="paragraph" w:customStyle="1" w:styleId="221">
    <w:name w:val="其他发布部门"/>
    <w:basedOn w:val="216"/>
    <w:uiPriority w:val="0"/>
    <w:pPr>
      <w:spacing w:line="0" w:lineRule="atLeast"/>
    </w:pPr>
    <w:rPr>
      <w:rFonts w:ascii="黑体" w:eastAsia="黑体"/>
      <w:b w:val="0"/>
    </w:rPr>
  </w:style>
  <w:style w:type="paragraph" w:customStyle="1" w:styleId="222">
    <w:name w:val="样式 正文（首行缩进两字） Char + 首行缩进:  2 字符"/>
    <w:basedOn w:val="169"/>
    <w:uiPriority w:val="0"/>
    <w:pPr>
      <w:spacing w:afterLines="10"/>
      <w:ind w:firstLine="200"/>
      <w:jc w:val="center"/>
    </w:pPr>
    <w:rPr>
      <w:b/>
    </w:rPr>
  </w:style>
  <w:style w:type="paragraph" w:customStyle="1" w:styleId="223">
    <w:name w:val="标题 3 + 小四 段前: 0 磅 段后: 0 磅 行距: 1.5 倍行距"/>
    <w:basedOn w:val="5"/>
    <w:next w:val="5"/>
    <w:uiPriority w:val="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224">
    <w:name w:val="样式 目录 1 + 首行缩进:  0.74 厘米"/>
    <w:basedOn w:val="51"/>
    <w:uiPriority w:val="0"/>
    <w:pPr>
      <w:spacing w:beforeLines="10" w:line="312" w:lineRule="auto"/>
    </w:pPr>
    <w:rPr>
      <w:bCs w:val="0"/>
    </w:rPr>
  </w:style>
  <w:style w:type="paragraph" w:customStyle="1" w:styleId="225">
    <w:name w:val="样式 样式 标题 2 + 段前: 0.5 行 段后: 0.5 行 + 首行缩进:  2 字符 段前: 0.5 行 段后: 0..."/>
    <w:basedOn w:val="226"/>
    <w:uiPriority w:val="0"/>
  </w:style>
  <w:style w:type="paragraph" w:customStyle="1" w:styleId="226">
    <w:name w:val="样式 标题 2 + 段前: 0.5 行 段后: 0.5 行"/>
    <w:basedOn w:val="4"/>
    <w:uiPriority w:val="0"/>
    <w:pPr>
      <w:autoSpaceDE/>
      <w:autoSpaceDN/>
      <w:spacing w:beforeLines="50" w:afterLines="50" w:line="240" w:lineRule="auto"/>
      <w:ind w:firstLine="200" w:firstLineChars="200"/>
    </w:pPr>
    <w:rPr>
      <w:rFonts w:ascii="Times New Roman" w:hAnsi="Times New Roman"/>
      <w:bCs/>
      <w:sz w:val="21"/>
      <w:szCs w:val="21"/>
    </w:rPr>
  </w:style>
  <w:style w:type="paragraph" w:customStyle="1" w:styleId="227">
    <w:name w:val="正文_配电_小四"/>
    <w:basedOn w:val="1"/>
    <w:uiPriority w:val="0"/>
    <w:pPr>
      <w:spacing w:line="360" w:lineRule="auto"/>
      <w:ind w:firstLine="200" w:firstLineChars="200"/>
    </w:pPr>
    <w:rPr>
      <w:rFonts w:ascii="宋体" w:hAnsi="宋体"/>
      <w:kern w:val="0"/>
      <w:sz w:val="24"/>
    </w:rPr>
  </w:style>
  <w:style w:type="paragraph" w:customStyle="1" w:styleId="228">
    <w:name w:val="Char Char"/>
    <w:basedOn w:val="1"/>
    <w:uiPriority w:val="0"/>
    <w:rPr>
      <w:szCs w:val="21"/>
    </w:rPr>
  </w:style>
  <w:style w:type="paragraph" w:customStyle="1" w:styleId="229">
    <w:name w:val="样式 正文（首行缩进两字） Char + 黑色 首行缩进:  2 字符 段前: 0.1 行"/>
    <w:basedOn w:val="169"/>
    <w:uiPriority w:val="0"/>
    <w:pPr>
      <w:spacing w:before="24" w:afterLines="10"/>
      <w:ind w:firstLine="200"/>
    </w:pPr>
    <w:rPr>
      <w:color w:val="000000"/>
    </w:rPr>
  </w:style>
  <w:style w:type="paragraph" w:customStyle="1" w:styleId="230">
    <w:name w:val="批注主题 Char Char"/>
    <w:basedOn w:val="26"/>
    <w:next w:val="26"/>
    <w:uiPriority w:val="0"/>
    <w:rPr>
      <w:b/>
      <w:bCs/>
    </w:rPr>
  </w:style>
  <w:style w:type="paragraph" w:customStyle="1" w:styleId="231">
    <w:name w:val="附录"/>
    <w:basedOn w:val="3"/>
    <w:uiPriority w:val="0"/>
    <w:pPr>
      <w:keepLines/>
      <w:topLinePunct/>
      <w:spacing w:before="0" w:line="960" w:lineRule="auto"/>
      <w:jc w:val="center"/>
      <w:textAlignment w:val="baseline"/>
    </w:pPr>
    <w:rPr>
      <w:rFonts w:eastAsia="黑体"/>
      <w:color w:val="auto"/>
      <w:sz w:val="28"/>
      <w:szCs w:val="28"/>
    </w:rPr>
  </w:style>
  <w:style w:type="paragraph" w:customStyle="1" w:styleId="232">
    <w:name w:val="样式1 样式 标题 6 + 段前: 0.1 行 + Times New Roman 段前: 0.1 行"/>
    <w:basedOn w:val="1"/>
    <w:uiPriority w:val="0"/>
    <w:pPr>
      <w:tabs>
        <w:tab w:val="left" w:pos="210"/>
        <w:tab w:val="left" w:pos="1080"/>
      </w:tabs>
      <w:spacing w:line="276" w:lineRule="auto"/>
      <w:outlineLvl w:val="5"/>
    </w:pPr>
    <w:rPr>
      <w:b/>
    </w:rPr>
  </w:style>
  <w:style w:type="paragraph" w:customStyle="1" w:styleId="233">
    <w:name w:val="样式1 标题 3 + 段前: 0.1 行 + 段前: 0.1 行 + 段前: 0.5 行 段后: 0.5 行"/>
    <w:basedOn w:val="234"/>
    <w:uiPriority w:val="0"/>
    <w:pPr>
      <w:tabs>
        <w:tab w:val="left" w:pos="700"/>
      </w:tabs>
      <w:spacing w:beforeLines="30" w:afterLines="30" w:line="240" w:lineRule="auto"/>
    </w:pPr>
    <w:rPr>
      <w:rFonts w:eastAsia="黑体"/>
      <w:b w:val="0"/>
    </w:rPr>
  </w:style>
  <w:style w:type="paragraph" w:customStyle="1" w:styleId="234">
    <w:name w:val="样式1 样式 标题 3 + 段前: 0.1 行 + 段前: 0.1 行"/>
    <w:basedOn w:val="1"/>
    <w:uiPriority w:val="0"/>
    <w:pPr>
      <w:tabs>
        <w:tab w:val="left" w:pos="210"/>
        <w:tab w:val="left" w:pos="630"/>
        <w:tab w:val="left" w:pos="720"/>
      </w:tabs>
      <w:spacing w:line="276" w:lineRule="auto"/>
      <w:outlineLvl w:val="2"/>
    </w:pPr>
    <w:rPr>
      <w:b/>
    </w:rPr>
  </w:style>
  <w:style w:type="paragraph" w:customStyle="1" w:styleId="235">
    <w:name w:val="二级条标题"/>
    <w:basedOn w:val="236"/>
    <w:next w:val="1"/>
    <w:uiPriority w:val="0"/>
    <w:pPr>
      <w:numPr>
        <w:ilvl w:val="3"/>
        <w:numId w:val="2"/>
      </w:numPr>
      <w:tabs>
        <w:tab w:val="left" w:pos="-1080"/>
      </w:tabs>
      <w:outlineLvl w:val="3"/>
    </w:pPr>
  </w:style>
  <w:style w:type="paragraph" w:customStyle="1" w:styleId="236">
    <w:name w:val="一级条标题"/>
    <w:basedOn w:val="1"/>
    <w:next w:val="1"/>
    <w:uiPriority w:val="0"/>
    <w:pPr>
      <w:widowControl/>
      <w:tabs>
        <w:tab w:val="left" w:pos="-1080"/>
      </w:tabs>
      <w:ind w:left="-1080" w:hanging="420"/>
      <w:outlineLvl w:val="2"/>
    </w:pPr>
    <w:rPr>
      <w:rFonts w:ascii="黑体" w:eastAsia="黑体"/>
      <w:kern w:val="0"/>
    </w:rPr>
  </w:style>
  <w:style w:type="paragraph" w:customStyle="1" w:styleId="237">
    <w:name w:val="默认段落字体 Para Char Char Char Char Char"/>
    <w:basedOn w:val="1"/>
    <w:uiPriority w:val="0"/>
    <w:rPr>
      <w:rFonts w:ascii="宋体" w:hAnsi="宋体"/>
      <w:b/>
      <w:color w:val="000000"/>
      <w:sz w:val="24"/>
      <w:szCs w:val="24"/>
    </w:rPr>
  </w:style>
  <w:style w:type="paragraph" w:styleId="238">
    <w:name w:val="List Paragraph"/>
    <w:basedOn w:val="1"/>
    <w:qFormat/>
    <w:uiPriority w:val="0"/>
    <w:pPr>
      <w:ind w:firstLine="420" w:firstLineChars="200"/>
    </w:pPr>
  </w:style>
  <w:style w:type="paragraph" w:customStyle="1" w:styleId="239">
    <w:name w:val="术语定义条标题"/>
    <w:basedOn w:val="240"/>
    <w:next w:val="202"/>
    <w:uiPriority w:val="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240">
    <w:name w:val="章标题"/>
    <w:next w:val="202"/>
    <w:uiPriority w:val="0"/>
    <w:pPr>
      <w:widowControl w:val="0"/>
      <w:adjustRightInd w:val="0"/>
      <w:spacing w:beforeLines="50" w:afterLines="50" w:line="360" w:lineRule="atLeast"/>
      <w:jc w:val="both"/>
      <w:textAlignment w:val="baseline"/>
      <w:outlineLvl w:val="1"/>
    </w:pPr>
    <w:rPr>
      <w:rFonts w:ascii="黑体" w:hAnsi="Times New Roman" w:eastAsia="黑体"/>
      <w:sz w:val="21"/>
      <w:lang w:val="en-US" w:eastAsia="zh-CN" w:bidi="ar-SA"/>
    </w:rPr>
  </w:style>
  <w:style w:type="paragraph" w:customStyle="1" w:styleId="241">
    <w:name w:val="正文格式"/>
    <w:basedOn w:val="1"/>
    <w:uiPriority w:val="0"/>
    <w:pPr>
      <w:topLinePunct/>
      <w:ind w:firstLine="420" w:firstLineChars="200"/>
    </w:pPr>
    <w:rPr>
      <w:rFonts w:ascii="宋体" w:hAnsi="宋体"/>
      <w:bCs/>
      <w:szCs w:val="21"/>
    </w:rPr>
  </w:style>
  <w:style w:type="paragraph" w:customStyle="1" w:styleId="242">
    <w:name w:val="样式 样式 正文文本 2 + 段前: 0.1 行 + 悬挂缩进: 0.03 字符 段后: 1.2 磅 行距: 单倍行距"/>
    <w:basedOn w:val="243"/>
    <w:uiPriority w:val="0"/>
  </w:style>
  <w:style w:type="paragraph" w:customStyle="1" w:styleId="243">
    <w:name w:val="样式 正文文本 2 + 段前: 0.1 行"/>
    <w:basedOn w:val="66"/>
    <w:uiPriority w:val="0"/>
    <w:pPr>
      <w:spacing w:beforeLines="10" w:after="0" w:line="264" w:lineRule="auto"/>
      <w:jc w:val="left"/>
    </w:pPr>
    <w:rPr>
      <w:sz w:val="18"/>
    </w:rPr>
  </w:style>
  <w:style w:type="paragraph" w:customStyle="1" w:styleId="244">
    <w:name w:val="样式6"/>
    <w:basedOn w:val="1"/>
    <w:uiPriority w:val="0"/>
    <w:pPr>
      <w:topLinePunct/>
      <w:spacing w:before="160" w:after="60"/>
      <w:jc w:val="center"/>
    </w:pPr>
    <w:rPr>
      <w:rFonts w:eastAsia="黑体"/>
      <w:szCs w:val="21"/>
    </w:rPr>
  </w:style>
  <w:style w:type="paragraph" w:customStyle="1" w:styleId="245">
    <w:name w:val="正文_1"/>
    <w:qFormat/>
    <w:uiPriority w:val="0"/>
    <w:pPr>
      <w:widowControl w:val="0"/>
      <w:jc w:val="both"/>
    </w:pPr>
    <w:rPr>
      <w:kern w:val="2"/>
      <w:sz w:val="21"/>
      <w:szCs w:val="22"/>
      <w:lang w:val="en-US" w:eastAsia="zh-CN" w:bidi="ar-SA"/>
    </w:rPr>
  </w:style>
  <w:style w:type="paragraph" w:customStyle="1" w:styleId="246">
    <w:name w:val="样式 标题 2 + 五号"/>
    <w:basedOn w:val="4"/>
    <w:uiPriority w:val="0"/>
    <w:pPr>
      <w:spacing w:before="0" w:after="0" w:line="240" w:lineRule="auto"/>
      <w:ind w:firstLine="420"/>
      <w:jc w:val="both"/>
    </w:pPr>
    <w:rPr>
      <w:rFonts w:ascii="Times New Roman" w:hAnsi="Times New Roman"/>
      <w:bCs/>
      <w:kern w:val="2"/>
      <w:sz w:val="21"/>
      <w:szCs w:val="21"/>
    </w:rPr>
  </w:style>
  <w:style w:type="paragraph" w:customStyle="1" w:styleId="247">
    <w:name w:val="Char"/>
    <w:basedOn w:val="1"/>
    <w:uiPriority w:val="0"/>
    <w:rPr>
      <w:szCs w:val="24"/>
    </w:rPr>
  </w:style>
  <w:style w:type="paragraph" w:customStyle="1" w:styleId="248">
    <w:name w:val="默认段落字体 Para Char Char Char Char Char Char Char"/>
    <w:basedOn w:val="1"/>
    <w:uiPriority w:val="0"/>
    <w:pPr>
      <w:adjustRightInd w:val="0"/>
      <w:spacing w:line="360" w:lineRule="auto"/>
    </w:pPr>
    <w:rPr>
      <w:rFonts w:ascii="Tahoma" w:hAnsi="Tahoma"/>
      <w:kern w:val="0"/>
      <w:sz w:val="24"/>
    </w:rPr>
  </w:style>
  <w:style w:type="paragraph" w:customStyle="1" w:styleId="249">
    <w:name w:val="p0"/>
    <w:basedOn w:val="1"/>
    <w:uiPriority w:val="0"/>
    <w:pPr>
      <w:widowControl/>
      <w:spacing w:after="200" w:line="273" w:lineRule="auto"/>
      <w:jc w:val="left"/>
    </w:pPr>
    <w:rPr>
      <w:rFonts w:ascii="Calibri" w:hAnsi="Calibri" w:cs="宋体"/>
      <w:kern w:val="0"/>
      <w:sz w:val="22"/>
      <w:szCs w:val="22"/>
    </w:rPr>
  </w:style>
  <w:style w:type="paragraph" w:customStyle="1" w:styleId="250">
    <w:name w:val="批注框文本 Char Char"/>
    <w:basedOn w:val="1"/>
    <w:uiPriority w:val="0"/>
    <w:rPr>
      <w:sz w:val="18"/>
      <w:szCs w:val="18"/>
    </w:rPr>
  </w:style>
  <w:style w:type="paragraph" w:customStyle="1" w:styleId="251">
    <w:name w:val="样式4"/>
    <w:basedOn w:val="217"/>
    <w:uiPriority w:val="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252">
    <w:name w:val="样式 标题 1 + 首行缩进:  2 字符 段前: 1 行 段后: 1 行"/>
    <w:basedOn w:val="3"/>
    <w:uiPriority w:val="0"/>
    <w:pPr>
      <w:keepLines/>
      <w:spacing w:beforeLines="100" w:afterLines="100" w:line="240" w:lineRule="auto"/>
      <w:ind w:firstLine="0"/>
    </w:pPr>
    <w:rPr>
      <w:rFonts w:eastAsia="黑体"/>
      <w:color w:val="auto"/>
      <w:kern w:val="44"/>
      <w:sz w:val="28"/>
    </w:rPr>
  </w:style>
  <w:style w:type="paragraph" w:customStyle="1" w:styleId="253">
    <w:name w:val="列项——"/>
    <w:uiPriority w:val="0"/>
    <w:pPr>
      <w:widowControl w:val="0"/>
      <w:tabs>
        <w:tab w:val="left" w:pos="1080"/>
      </w:tabs>
      <w:spacing w:line="360" w:lineRule="auto"/>
      <w:ind w:left="780" w:hanging="420"/>
      <w:jc w:val="both"/>
    </w:pPr>
    <w:rPr>
      <w:rFonts w:ascii="宋体" w:hAnsi="宋体"/>
      <w:sz w:val="21"/>
      <w:lang w:val="en-US" w:eastAsia="zh-CN" w:bidi="ar-SA"/>
    </w:rPr>
  </w:style>
  <w:style w:type="paragraph" w:customStyle="1" w:styleId="254">
    <w:name w:val="PARAGRAPH"/>
    <w:uiPriority w:val="0"/>
    <w:pPr>
      <w:tabs>
        <w:tab w:val="center" w:pos="4536"/>
        <w:tab w:val="right" w:pos="9072"/>
      </w:tabs>
      <w:spacing w:before="100" w:after="200"/>
      <w:jc w:val="both"/>
    </w:pPr>
    <w:rPr>
      <w:rFonts w:ascii="Arial" w:hAnsi="Arial"/>
      <w:spacing w:val="8"/>
      <w:lang w:val="en-US" w:eastAsia="en-US" w:bidi="ar-SA"/>
    </w:rPr>
  </w:style>
  <w:style w:type="paragraph" w:customStyle="1" w:styleId="255">
    <w:name w:val="样式 首行缩进:  0 厘米 行距: 单倍行距"/>
    <w:basedOn w:val="1"/>
    <w:uiPriority w:val="0"/>
    <w:pPr>
      <w:adjustRightInd w:val="0"/>
      <w:textAlignment w:val="baseline"/>
    </w:pPr>
    <w:rPr>
      <w:kern w:val="0"/>
    </w:rPr>
  </w:style>
  <w:style w:type="paragraph" w:customStyle="1" w:styleId="256">
    <w:name w:val="术语定义三级条标题"/>
    <w:basedOn w:val="239"/>
    <w:next w:val="202"/>
    <w:uiPriority w:val="0"/>
    <w:pPr>
      <w:tabs>
        <w:tab w:val="left" w:pos="1575"/>
        <w:tab w:val="clear" w:pos="735"/>
      </w:tabs>
      <w:ind w:left="1575"/>
    </w:pPr>
  </w:style>
  <w:style w:type="paragraph" w:customStyle="1" w:styleId="257">
    <w:name w:val="Char Char Char Char"/>
    <w:basedOn w:val="1"/>
    <w:uiPriority w:val="0"/>
    <w:rPr>
      <w:szCs w:val="24"/>
    </w:rPr>
  </w:style>
  <w:style w:type="paragraph" w:customStyle="1" w:styleId="258">
    <w:name w:val="标准书脚_偶数页"/>
    <w:uiPriority w:val="0"/>
    <w:pPr>
      <w:widowControl w:val="0"/>
      <w:adjustRightInd w:val="0"/>
      <w:spacing w:before="120" w:line="360" w:lineRule="atLeast"/>
      <w:jc w:val="both"/>
      <w:textAlignment w:val="baseline"/>
    </w:pPr>
    <w:rPr>
      <w:rFonts w:ascii="Times New Roman" w:hAnsi="Times New Roman"/>
      <w:sz w:val="18"/>
      <w:lang w:val="en-US" w:eastAsia="zh-CN" w:bidi="ar-SA"/>
    </w:rPr>
  </w:style>
  <w:style w:type="paragraph" w:customStyle="1" w:styleId="259">
    <w:name w:val="样式1 样式 标题 5 + 段前: 0 行"/>
    <w:basedOn w:val="260"/>
    <w:next w:val="1"/>
    <w:uiPriority w:val="0"/>
    <w:pPr>
      <w:tabs>
        <w:tab w:val="left" w:pos="1050"/>
        <w:tab w:val="left" w:pos="1080"/>
      </w:tabs>
      <w:spacing w:beforeLines="0" w:line="276" w:lineRule="auto"/>
    </w:pPr>
  </w:style>
  <w:style w:type="paragraph" w:customStyle="1" w:styleId="260">
    <w:name w:val="样式 标题 5 + 段前: 0.1 行"/>
    <w:basedOn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261">
    <w:name w:val="注："/>
    <w:next w:val="1"/>
    <w:uiPriority w:val="0"/>
    <w:pPr>
      <w:widowControl w:val="0"/>
      <w:tabs>
        <w:tab w:val="left" w:pos="780"/>
      </w:tabs>
      <w:autoSpaceDE w:val="0"/>
      <w:autoSpaceDN w:val="0"/>
      <w:ind w:left="780" w:hanging="360"/>
      <w:jc w:val="both"/>
    </w:pPr>
    <w:rPr>
      <w:rFonts w:ascii="宋体" w:hAnsi="Times New Roman"/>
      <w:sz w:val="18"/>
      <w:lang w:val="en-US" w:eastAsia="zh-CN" w:bidi="ar-SA"/>
    </w:rPr>
  </w:style>
  <w:style w:type="paragraph" w:customStyle="1" w:styleId="262">
    <w:name w:val="正文_1_1"/>
    <w:qFormat/>
    <w:uiPriority w:val="0"/>
    <w:pPr>
      <w:widowControl w:val="0"/>
      <w:jc w:val="both"/>
    </w:pPr>
    <w:rPr>
      <w:kern w:val="2"/>
      <w:sz w:val="21"/>
      <w:szCs w:val="22"/>
      <w:lang w:val="en-US" w:eastAsia="zh-CN" w:bidi="ar-SA"/>
    </w:rPr>
  </w:style>
  <w:style w:type="paragraph" w:customStyle="1" w:styleId="263">
    <w:name w:val="正文_1_0"/>
    <w:qFormat/>
    <w:uiPriority w:val="0"/>
    <w:pPr>
      <w:widowControl w:val="0"/>
      <w:jc w:val="both"/>
    </w:pPr>
    <w:rPr>
      <w:kern w:val="2"/>
      <w:sz w:val="21"/>
      <w:szCs w:val="22"/>
      <w:lang w:val="en-US" w:eastAsia="zh-CN" w:bidi="ar-SA"/>
    </w:rPr>
  </w:style>
  <w:style w:type="paragraph" w:customStyle="1" w:styleId="264">
    <w:name w:val="附录章标题"/>
    <w:next w:val="202"/>
    <w:uiPriority w:val="0"/>
    <w:pPr>
      <w:widowControl w:val="0"/>
      <w:wordWrap w:val="0"/>
      <w:overflowPunct w:val="0"/>
      <w:autoSpaceDE w:val="0"/>
      <w:adjustRightInd w:val="0"/>
      <w:spacing w:beforeLines="50" w:afterLines="50" w:line="360" w:lineRule="atLeast"/>
      <w:jc w:val="both"/>
      <w:textAlignment w:val="baseline"/>
      <w:outlineLvl w:val="1"/>
    </w:pPr>
    <w:rPr>
      <w:rFonts w:ascii="黑体" w:hAnsi="Times New Roman" w:eastAsia="黑体"/>
      <w:kern w:val="21"/>
      <w:sz w:val="21"/>
      <w:lang w:val="en-US" w:eastAsia="zh-CN" w:bidi="ar-SA"/>
    </w:rPr>
  </w:style>
  <w:style w:type="paragraph" w:customStyle="1" w:styleId="265">
    <w:name w:val="a.a.a"/>
    <w:basedOn w:val="1"/>
    <w:uiPriority w:val="0"/>
    <w:pPr>
      <w:spacing w:beforeLines="50" w:afterLines="50"/>
      <w:jc w:val="left"/>
      <w:outlineLvl w:val="2"/>
    </w:pPr>
    <w:rPr>
      <w:rFonts w:ascii="黑体" w:hAnsi="宋体" w:eastAsia="黑体"/>
      <w:sz w:val="24"/>
    </w:rPr>
  </w:style>
  <w:style w:type="paragraph" w:customStyle="1" w:styleId="266">
    <w:name w:val="偶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267">
    <w:name w:val="样式 正文缩进正文缩进 Char正文（首行缩进两字） Char Char正文（首行缩进两字） Char1正文（首行缩进两..."/>
    <w:basedOn w:val="1"/>
    <w:uiPriority w:val="0"/>
    <w:pPr>
      <w:spacing w:beforeLines="10" w:line="312" w:lineRule="auto"/>
      <w:ind w:left="800" w:hanging="400" w:firstLineChars="200"/>
    </w:pPr>
  </w:style>
  <w:style w:type="paragraph" w:customStyle="1" w:styleId="268">
    <w:name w:val="封面标准号2"/>
    <w:basedOn w:val="269"/>
    <w:uiPriority w:val="0"/>
    <w:pPr>
      <w:spacing w:before="357" w:line="280" w:lineRule="exact"/>
    </w:pPr>
  </w:style>
  <w:style w:type="paragraph" w:customStyle="1" w:styleId="269">
    <w:name w:val="封面标准号1"/>
    <w:uiPriority w:val="0"/>
    <w:pPr>
      <w:widowControl w:val="0"/>
      <w:kinsoku w:val="0"/>
      <w:overflowPunct w:val="0"/>
      <w:autoSpaceDE w:val="0"/>
      <w:autoSpaceDN w:val="0"/>
      <w:adjustRightInd w:val="0"/>
      <w:spacing w:before="308" w:line="360" w:lineRule="atLeast"/>
      <w:jc w:val="right"/>
      <w:textAlignment w:val="center"/>
    </w:pPr>
    <w:rPr>
      <w:rFonts w:ascii="Times New Roman" w:hAnsi="Times New Roman"/>
      <w:sz w:val="28"/>
      <w:lang w:val="en-US" w:eastAsia="zh-CN" w:bidi="ar-SA"/>
    </w:rPr>
  </w:style>
  <w:style w:type="paragraph" w:customStyle="1" w:styleId="270">
    <w:name w:val="普通文字"/>
    <w:basedOn w:val="1"/>
    <w:next w:val="1"/>
    <w:qFormat/>
    <w:uiPriority w:val="0"/>
    <w:rPr>
      <w:rFonts w:ascii="宋体"/>
      <w:kern w:val="0"/>
      <w:sz w:val="24"/>
      <w:u w:val="none" w:color="000000"/>
    </w:rPr>
  </w:style>
  <w:style w:type="paragraph" w:customStyle="1" w:styleId="271">
    <w:name w:val="标准书眉_奇数页"/>
    <w:next w:val="1"/>
    <w:uiPriority w:val="0"/>
    <w:pPr>
      <w:widowControl w:val="0"/>
      <w:tabs>
        <w:tab w:val="center" w:pos="4154"/>
        <w:tab w:val="right" w:pos="8306"/>
      </w:tabs>
      <w:adjustRightInd w:val="0"/>
      <w:spacing w:after="120" w:line="360" w:lineRule="atLeast"/>
      <w:jc w:val="right"/>
      <w:textAlignment w:val="baseline"/>
    </w:pPr>
    <w:rPr>
      <w:rFonts w:ascii="Times New Roman" w:hAnsi="Times New Roman"/>
      <w:sz w:val="21"/>
      <w:lang w:val="en-US" w:eastAsia="zh-CN" w:bidi="ar-SA"/>
    </w:rPr>
  </w:style>
  <w:style w:type="paragraph" w:customStyle="1" w:styleId="272">
    <w:name w:val="样式 标题 1H1H11H12H13H14H15H16H17H18H19H110H111H112H1..."/>
    <w:basedOn w:val="3"/>
    <w:uiPriority w:val="0"/>
    <w:pPr>
      <w:keepLines/>
      <w:tabs>
        <w:tab w:val="left" w:pos="210"/>
        <w:tab w:val="left" w:pos="780"/>
      </w:tabs>
      <w:spacing w:beforeLines="50" w:afterLines="50" w:line="312" w:lineRule="exact"/>
      <w:ind w:left="780" w:hanging="360"/>
    </w:pPr>
    <w:rPr>
      <w:rFonts w:ascii="宋体" w:hAnsi="宋体" w:eastAsia="黑体"/>
      <w:b/>
      <w:color w:val="auto"/>
      <w:kern w:val="0"/>
      <w:sz w:val="21"/>
    </w:rPr>
  </w:style>
  <w:style w:type="paragraph" w:customStyle="1" w:styleId="273">
    <w:name w:val="部分标签"/>
    <w:basedOn w:val="274"/>
    <w:next w:val="1"/>
    <w:uiPriority w:val="0"/>
    <w:pPr>
      <w:spacing w:before="400" w:after="440"/>
    </w:pPr>
    <w:rPr>
      <w:rFonts w:ascii="Times New Roman" w:hAnsi="Times New Roman"/>
      <w:spacing w:val="-30"/>
      <w:sz w:val="60"/>
    </w:rPr>
  </w:style>
  <w:style w:type="paragraph" w:customStyle="1" w:styleId="274">
    <w:name w:val="基准标题"/>
    <w:basedOn w:val="1"/>
    <w:next w:val="30"/>
    <w:uiPriority w:val="0"/>
    <w:pPr>
      <w:keepNext/>
      <w:keepLines/>
      <w:widowControl/>
      <w:spacing w:before="140" w:line="220" w:lineRule="atLeast"/>
      <w:jc w:val="left"/>
    </w:pPr>
    <w:rPr>
      <w:rFonts w:ascii="Arial" w:hAnsi="Arial"/>
      <w:spacing w:val="-4"/>
      <w:kern w:val="28"/>
      <w:sz w:val="22"/>
    </w:rPr>
  </w:style>
  <w:style w:type="paragraph" w:customStyle="1" w:styleId="275">
    <w:name w:val="正文图标题"/>
    <w:next w:val="202"/>
    <w:uiPriority w:val="0"/>
    <w:pPr>
      <w:widowControl w:val="0"/>
      <w:adjustRightInd w:val="0"/>
      <w:spacing w:line="360" w:lineRule="atLeast"/>
      <w:ind w:left="1980"/>
      <w:jc w:val="center"/>
      <w:textAlignment w:val="baseline"/>
    </w:pPr>
    <w:rPr>
      <w:rFonts w:ascii="黑体" w:hAnsi="Times New Roman" w:eastAsia="黑体"/>
      <w:sz w:val="21"/>
      <w:lang w:val="en-US" w:eastAsia="zh-CN" w:bidi="ar-SA"/>
    </w:rPr>
  </w:style>
  <w:style w:type="paragraph" w:customStyle="1" w:styleId="276">
    <w:name w:val="公司名"/>
    <w:basedOn w:val="277"/>
    <w:uiPriority w:val="0"/>
    <w:pPr>
      <w:spacing w:before="0"/>
    </w:pPr>
  </w:style>
  <w:style w:type="paragraph" w:customStyle="1" w:styleId="277">
    <w:name w:val="_标准名称"/>
    <w:basedOn w:val="1"/>
    <w:next w:val="30"/>
    <w:uiPriority w:val="0"/>
    <w:pPr>
      <w:snapToGrid w:val="0"/>
      <w:spacing w:before="567" w:after="680"/>
      <w:jc w:val="center"/>
    </w:pPr>
    <w:rPr>
      <w:rFonts w:ascii="Arial" w:hAnsi="Arial" w:eastAsia="黑体"/>
      <w:sz w:val="32"/>
    </w:rPr>
  </w:style>
  <w:style w:type="paragraph" w:customStyle="1" w:styleId="278">
    <w:name w:val="四级无标题条"/>
    <w:basedOn w:val="1"/>
    <w:uiPriority w:val="0"/>
    <w:pPr>
      <w:numPr>
        <w:ilvl w:val="5"/>
        <w:numId w:val="1"/>
      </w:numPr>
    </w:pPr>
    <w:rPr>
      <w:rFonts w:eastAsia="黑体"/>
      <w:b/>
    </w:rPr>
  </w:style>
  <w:style w:type="paragraph" w:customStyle="1" w:styleId="279">
    <w:name w:val="正文表标题"/>
    <w:next w:val="1"/>
    <w:uiPriority w:val="0"/>
    <w:pPr>
      <w:jc w:val="center"/>
    </w:pPr>
    <w:rPr>
      <w:rFonts w:ascii="黑体" w:hAnsi="Times New Roman" w:eastAsia="黑体"/>
      <w:sz w:val="21"/>
      <w:lang w:val="en-US" w:eastAsia="zh-CN" w:bidi="ar-SA"/>
    </w:rPr>
  </w:style>
  <w:style w:type="paragraph" w:customStyle="1" w:styleId="280">
    <w:name w:val="样式 样式 样式 首行缩进:  0.77 厘米 段前: 0.1 行 + 首行缩进:  2 字符 段前: 0.1 行 + 首行缩进..."/>
    <w:basedOn w:val="218"/>
    <w:uiPriority w:val="0"/>
    <w:pPr>
      <w:ind w:firstLine="420"/>
    </w:pPr>
  </w:style>
  <w:style w:type="paragraph" w:customStyle="1" w:styleId="281">
    <w:name w:val="标准标志"/>
    <w:next w:val="1"/>
    <w:uiPriority w:val="0"/>
    <w:pPr>
      <w:widowControl w:val="0"/>
      <w:shd w:val="solid" w:color="FFFFFF" w:fill="FFFFFF"/>
      <w:adjustRightInd w:val="0"/>
      <w:spacing w:line="0" w:lineRule="atLeast"/>
      <w:jc w:val="right"/>
      <w:textAlignment w:val="baseline"/>
    </w:pPr>
    <w:rPr>
      <w:rFonts w:ascii="Times New Roman" w:hAnsi="Times New Roman"/>
      <w:b/>
      <w:w w:val="130"/>
      <w:sz w:val="96"/>
      <w:lang w:val="en-US" w:eastAsia="zh-CN" w:bidi="ar-SA"/>
    </w:rPr>
  </w:style>
  <w:style w:type="paragraph" w:customStyle="1" w:styleId="282">
    <w:name w:val="奇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283">
    <w:name w:val="样式 段前: 0.1 行2"/>
    <w:basedOn w:val="1"/>
    <w:uiPriority w:val="0"/>
    <w:pPr>
      <w:spacing w:line="276" w:lineRule="auto"/>
    </w:pPr>
  </w:style>
  <w:style w:type="paragraph" w:customStyle="1" w:styleId="284">
    <w:name w:val="五级条标题"/>
    <w:basedOn w:val="285"/>
    <w:next w:val="202"/>
    <w:uiPriority w:val="0"/>
    <w:pPr>
      <w:tabs>
        <w:tab w:val="left" w:pos="-1080"/>
      </w:tabs>
      <w:outlineLvl w:val="6"/>
    </w:pPr>
  </w:style>
  <w:style w:type="paragraph" w:customStyle="1" w:styleId="285">
    <w:name w:val="四级条标题"/>
    <w:basedOn w:val="286"/>
    <w:next w:val="202"/>
    <w:uiPriority w:val="0"/>
    <w:pPr>
      <w:tabs>
        <w:tab w:val="left" w:pos="-1080"/>
      </w:tabs>
      <w:outlineLvl w:val="5"/>
    </w:pPr>
  </w:style>
  <w:style w:type="paragraph" w:customStyle="1" w:styleId="286">
    <w:name w:val="三级条标题"/>
    <w:basedOn w:val="235"/>
    <w:next w:val="202"/>
    <w:uiPriority w:val="0"/>
    <w:pPr>
      <w:widowControl w:val="0"/>
      <w:numPr>
        <w:ilvl w:val="0"/>
        <w:numId w:val="0"/>
      </w:numPr>
      <w:adjustRightInd w:val="0"/>
      <w:spacing w:line="360" w:lineRule="atLeast"/>
      <w:textAlignment w:val="baseline"/>
      <w:outlineLvl w:val="4"/>
    </w:pPr>
    <w:rPr>
      <w:rFonts w:ascii="Times New Roman"/>
    </w:rPr>
  </w:style>
  <w:style w:type="paragraph" w:customStyle="1" w:styleId="287">
    <w:name w:val="副标题2"/>
    <w:basedOn w:val="1"/>
    <w:uiPriority w:val="0"/>
    <w:pPr>
      <w:spacing w:before="240" w:after="60" w:line="312" w:lineRule="auto"/>
      <w:jc w:val="center"/>
      <w:outlineLvl w:val="1"/>
    </w:pPr>
    <w:rPr>
      <w:rFonts w:ascii="Arial" w:hAnsi="Arial"/>
      <w:b/>
      <w:kern w:val="28"/>
      <w:sz w:val="32"/>
    </w:rPr>
  </w:style>
  <w:style w:type="paragraph" w:customStyle="1" w:styleId="288">
    <w:name w:val="正文文字样式"/>
    <w:basedOn w:val="1"/>
    <w:uiPriority w:val="0"/>
    <w:pPr>
      <w:spacing w:line="480" w:lineRule="exact"/>
      <w:ind w:firstLine="480" w:firstLineChars="200"/>
    </w:pPr>
    <w:rPr>
      <w:sz w:val="24"/>
    </w:rPr>
  </w:style>
  <w:style w:type="paragraph" w:customStyle="1" w:styleId="289">
    <w:name w:val="样式1 标题 1 + 段前: 0.7 行 段后: 0.7 行 + 段前: 1 行 段后: 1 行"/>
    <w:basedOn w:val="290"/>
    <w:uiPriority w:val="0"/>
    <w:pPr>
      <w:tabs>
        <w:tab w:val="left" w:pos="1021"/>
      </w:tabs>
      <w:spacing w:beforeLines="100" w:afterLines="100"/>
    </w:pPr>
  </w:style>
  <w:style w:type="paragraph" w:customStyle="1" w:styleId="290">
    <w:name w:val="样式 标题 1 + 段前: 0.7 行 段后: 0.7 行"/>
    <w:basedOn w:val="3"/>
    <w:uiPriority w:val="0"/>
    <w:pPr>
      <w:keepLines/>
      <w:tabs>
        <w:tab w:val="left" w:pos="360"/>
      </w:tabs>
      <w:spacing w:beforeLines="70" w:afterLines="70" w:line="240" w:lineRule="auto"/>
      <w:ind w:firstLine="0"/>
      <w:jc w:val="left"/>
    </w:pPr>
    <w:rPr>
      <w:b/>
      <w:color w:val="auto"/>
      <w:kern w:val="21"/>
      <w:sz w:val="21"/>
    </w:rPr>
  </w:style>
  <w:style w:type="paragraph" w:customStyle="1" w:styleId="291">
    <w:name w:val="样式 标题 4 + Arial 段前: 0.1 行"/>
    <w:basedOn w:val="1"/>
    <w:uiPriority w:val="0"/>
    <w:pPr>
      <w:tabs>
        <w:tab w:val="left" w:pos="357"/>
        <w:tab w:val="left" w:pos="900"/>
      </w:tabs>
      <w:spacing w:beforeLines="10" w:line="312" w:lineRule="auto"/>
    </w:pPr>
  </w:style>
  <w:style w:type="paragraph" w:customStyle="1" w:styleId="292">
    <w:name w:val="Style 三级条标题 + Before:  6 pt"/>
    <w:basedOn w:val="286"/>
    <w:uiPriority w:val="0"/>
    <w:pPr>
      <w:widowControl/>
      <w:tabs>
        <w:tab w:val="left" w:pos="1440"/>
      </w:tabs>
      <w:adjustRightInd/>
      <w:spacing w:line="240" w:lineRule="auto"/>
      <w:textAlignment w:val="auto"/>
    </w:pPr>
    <w:rPr>
      <w:rFonts w:ascii="黑体"/>
    </w:rPr>
  </w:style>
  <w:style w:type="paragraph" w:customStyle="1" w:styleId="293">
    <w:name w:val="术语定义四级条标题"/>
    <w:basedOn w:val="239"/>
    <w:next w:val="202"/>
    <w:uiPriority w:val="0"/>
    <w:pPr>
      <w:tabs>
        <w:tab w:val="left" w:pos="1995"/>
        <w:tab w:val="clear" w:pos="735"/>
      </w:tabs>
      <w:ind w:left="1995"/>
    </w:pPr>
  </w:style>
  <w:style w:type="paragraph" w:customStyle="1" w:styleId="294">
    <w:name w:val="术语定义五级条标题"/>
    <w:basedOn w:val="240"/>
    <w:next w:val="202"/>
    <w:uiPriority w:val="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295">
    <w:name w:val="编号列项（三级）"/>
    <w:uiPriority w:val="0"/>
    <w:pPr>
      <w:widowControl w:val="0"/>
      <w:adjustRightInd w:val="0"/>
      <w:spacing w:line="360" w:lineRule="atLeast"/>
      <w:ind w:left="800" w:leftChars="600" w:hanging="200" w:hangingChars="200"/>
      <w:jc w:val="both"/>
      <w:textAlignment w:val="baseline"/>
    </w:pPr>
    <w:rPr>
      <w:rFonts w:ascii="宋体" w:hAnsi="Times New Roman"/>
      <w:sz w:val="21"/>
      <w:lang w:val="en-US" w:eastAsia="zh-CN" w:bidi="ar-SA"/>
    </w:rPr>
  </w:style>
  <w:style w:type="paragraph" w:customStyle="1" w:styleId="296">
    <w:name w:val="Char Char Char Char Char2 Char2"/>
    <w:basedOn w:val="1"/>
    <w:uiPriority w:val="0"/>
    <w:pPr>
      <w:topLinePunct/>
      <w:adjustRightInd w:val="0"/>
    </w:pPr>
  </w:style>
  <w:style w:type="paragraph" w:customStyle="1" w:styleId="297">
    <w:name w:val="偶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298">
    <w:name w:val="引言一级条标题"/>
    <w:basedOn w:val="1"/>
    <w:next w:val="202"/>
    <w:uiPriority w:val="0"/>
    <w:pPr>
      <w:widowControl/>
      <w:numPr>
        <w:ilvl w:val="0"/>
        <w:numId w:val="3"/>
      </w:numPr>
    </w:pPr>
    <w:rPr>
      <w:rFonts w:eastAsia="黑体"/>
      <w:b/>
    </w:rPr>
  </w:style>
  <w:style w:type="paragraph" w:customStyle="1" w:styleId="299">
    <w:name w:val="朱1"/>
    <w:basedOn w:val="164"/>
    <w:uiPriority w:val="0"/>
  </w:style>
  <w:style w:type="paragraph" w:customStyle="1" w:styleId="300">
    <w:name w:val="Char Char Char1 Char"/>
    <w:basedOn w:val="1"/>
    <w:uiPriority w:val="0"/>
    <w:pPr>
      <w:spacing w:line="240" w:lineRule="atLeast"/>
      <w:ind w:left="420" w:firstLine="420"/>
    </w:pPr>
    <w:rPr>
      <w:kern w:val="0"/>
    </w:rPr>
  </w:style>
  <w:style w:type="paragraph" w:customStyle="1" w:styleId="301">
    <w:name w:val="奇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302">
    <w:name w:val="CM40"/>
    <w:basedOn w:val="303"/>
    <w:next w:val="303"/>
    <w:uiPriority w:val="0"/>
    <w:pPr>
      <w:spacing w:line="320" w:lineRule="atLeast"/>
    </w:pPr>
    <w:rPr>
      <w:rFonts w:ascii="Times New Roman"/>
      <w:color w:val="auto"/>
    </w:rPr>
  </w:style>
  <w:style w:type="paragraph" w:customStyle="1" w:styleId="303">
    <w:name w:val="Default"/>
    <w:uiPriority w:val="0"/>
    <w:pPr>
      <w:widowControl w:val="0"/>
      <w:autoSpaceDE w:val="0"/>
      <w:autoSpaceDN w:val="0"/>
      <w:adjustRightInd w:val="0"/>
    </w:pPr>
    <w:rPr>
      <w:rFonts w:ascii="宋体" w:hAnsi="Times New Roman"/>
      <w:color w:val="000000"/>
      <w:sz w:val="24"/>
      <w:lang w:val="en-US" w:eastAsia="zh-CN" w:bidi="ar-SA"/>
    </w:rPr>
  </w:style>
  <w:style w:type="paragraph" w:customStyle="1" w:styleId="304">
    <w:name w:val="样式 标题 2H2h2h21Heading 2 HiddenHeading 2 CCBSheading 2l2C..."/>
    <w:basedOn w:val="3"/>
    <w:next w:val="272"/>
    <w:uiPriority w:val="0"/>
    <w:pPr>
      <w:keepLines/>
      <w:numPr>
        <w:ilvl w:val="1"/>
        <w:numId w:val="4"/>
      </w:numPr>
      <w:tabs>
        <w:tab w:val="left" w:pos="420"/>
      </w:tabs>
      <w:spacing w:beforeLines="50" w:afterLines="50" w:line="312" w:lineRule="exact"/>
    </w:pPr>
    <w:rPr>
      <w:rFonts w:ascii="宋体" w:hAnsi="宋体" w:eastAsia="黑体"/>
      <w:b/>
      <w:color w:val="auto"/>
      <w:kern w:val="44"/>
      <w:sz w:val="21"/>
    </w:rPr>
  </w:style>
  <w:style w:type="paragraph" w:customStyle="1" w:styleId="305">
    <w:name w:val="样式9"/>
    <w:basedOn w:val="1"/>
    <w:uiPriority w:val="0"/>
    <w:pPr>
      <w:topLinePunct/>
      <w:spacing w:before="560" w:after="560" w:line="560" w:lineRule="exact"/>
      <w:jc w:val="center"/>
    </w:pPr>
    <w:rPr>
      <w:rFonts w:eastAsia="黑体"/>
      <w:sz w:val="32"/>
      <w:lang w:val="zh-CN"/>
    </w:rPr>
  </w:style>
  <w:style w:type="paragraph" w:customStyle="1" w:styleId="306">
    <w:name w:val="附录标识"/>
    <w:basedOn w:val="307"/>
    <w:uiPriority w:val="0"/>
    <w:pPr>
      <w:tabs>
        <w:tab w:val="left" w:pos="6405"/>
      </w:tabs>
      <w:spacing w:after="200"/>
    </w:pPr>
    <w:rPr>
      <w:sz w:val="21"/>
    </w:rPr>
  </w:style>
  <w:style w:type="paragraph" w:customStyle="1" w:styleId="307">
    <w:name w:val="前言、引言标题"/>
    <w:next w:val="1"/>
    <w:uiPriority w:val="0"/>
    <w:pPr>
      <w:widowControl w:val="0"/>
      <w:shd w:val="clear" w:color="FFFFFF" w:fill="FFFFFF"/>
      <w:adjustRightInd w:val="0"/>
      <w:spacing w:before="640" w:after="560" w:line="360" w:lineRule="atLeast"/>
      <w:jc w:val="center"/>
      <w:textAlignment w:val="baseline"/>
      <w:outlineLvl w:val="0"/>
    </w:pPr>
    <w:rPr>
      <w:rFonts w:ascii="黑体" w:hAnsi="Times New Roman" w:eastAsia="黑体"/>
      <w:sz w:val="32"/>
      <w:lang w:val="en-US" w:eastAsia="zh-CN" w:bidi="ar-SA"/>
    </w:rPr>
  </w:style>
  <w:style w:type="paragraph" w:customStyle="1" w:styleId="308">
    <w:name w:val="_表格条文"/>
    <w:basedOn w:val="1"/>
    <w:uiPriority w:val="0"/>
    <w:pPr>
      <w:spacing w:line="276" w:lineRule="auto"/>
    </w:pPr>
    <w:rPr>
      <w:rFonts w:ascii="Arial" w:hAnsi="Arial"/>
      <w:color w:val="000000"/>
      <w:sz w:val="18"/>
    </w:rPr>
  </w:style>
  <w:style w:type="paragraph" w:customStyle="1" w:styleId="309">
    <w:name w:val="样式 样式1 标题 1 + 段前: 0.7 行 段后: 0.7 行 + 段前: 1 行 段后: 1 行 + 段前: 0.7 行..."/>
    <w:basedOn w:val="310"/>
    <w:uiPriority w:val="0"/>
    <w:pPr>
      <w:tabs>
        <w:tab w:val="left" w:pos="360"/>
      </w:tabs>
      <w:spacing w:beforeLines="0" w:afterLines="0"/>
    </w:pPr>
  </w:style>
  <w:style w:type="paragraph" w:customStyle="1" w:styleId="310">
    <w:name w:val="样式1 标题 1 + 段前: 1 行 段后: 1 行"/>
    <w:basedOn w:val="290"/>
    <w:uiPriority w:val="0"/>
    <w:pPr>
      <w:spacing w:beforeLines="100" w:afterLines="100"/>
    </w:pPr>
    <w:rPr>
      <w:rFonts w:eastAsia="黑体"/>
      <w:b w:val="0"/>
    </w:rPr>
  </w:style>
  <w:style w:type="paragraph" w:customStyle="1" w:styleId="311">
    <w:name w:val="样式 Times New Roman 首行缩进:  0.74 厘米 段前: 0.1 行"/>
    <w:basedOn w:val="1"/>
    <w:uiPriority w:val="0"/>
    <w:pPr>
      <w:spacing w:beforeLines="10" w:line="312" w:lineRule="auto"/>
      <w:ind w:firstLine="420"/>
    </w:pPr>
    <w:rPr>
      <w:b/>
    </w:rPr>
  </w:style>
  <w:style w:type="paragraph" w:customStyle="1" w:styleId="312">
    <w:name w:val="样式 样式 正文缩进正文缩进 Char正文（首行缩进两字） Char Char正文（首行缩进两字） Char1正文（首行缩进两....2"/>
    <w:basedOn w:val="313"/>
    <w:uiPriority w:val="0"/>
    <w:pPr>
      <w:spacing w:beforeLines="0" w:line="276" w:lineRule="auto"/>
      <w:ind w:firstLine="420"/>
    </w:pPr>
  </w:style>
  <w:style w:type="paragraph" w:customStyle="1" w:styleId="313">
    <w:name w:val="样式 正文缩进正文缩进 Char正文（首行缩进两字） Char Char正文（首行缩进两字） Char1正文（首行缩进两...2"/>
    <w:basedOn w:val="1"/>
    <w:uiPriority w:val="0"/>
    <w:pPr>
      <w:spacing w:beforeLines="10" w:line="300" w:lineRule="auto"/>
      <w:ind w:firstLine="200" w:firstLineChars="200"/>
    </w:pPr>
  </w:style>
  <w:style w:type="paragraph" w:customStyle="1" w:styleId="314">
    <w:name w:val="工程建设公式标题"/>
    <w:basedOn w:val="315"/>
    <w:uiPriority w:val="0"/>
    <w:pPr>
      <w:numPr>
        <w:ilvl w:val="6"/>
        <w:numId w:val="5"/>
      </w:numPr>
      <w:tabs>
        <w:tab w:val="left" w:pos="1260"/>
        <w:tab w:val="left" w:pos="1680"/>
        <w:tab w:val="left" w:pos="2100"/>
      </w:tabs>
      <w:jc w:val="center"/>
      <w:outlineLvl w:val="6"/>
    </w:pPr>
  </w:style>
  <w:style w:type="paragraph" w:customStyle="1" w:styleId="315">
    <w:name w:val="工程建设条标题"/>
    <w:basedOn w:val="316"/>
    <w:next w:val="202"/>
    <w:uiPriority w:val="0"/>
    <w:pPr>
      <w:numPr>
        <w:ilvl w:val="3"/>
        <w:numId w:val="5"/>
      </w:numPr>
      <w:tabs>
        <w:tab w:val="left" w:pos="1260"/>
        <w:tab w:val="left" w:pos="1680"/>
      </w:tabs>
      <w:spacing w:before="0" w:after="0"/>
      <w:ind w:leftChars="0" w:firstLineChars="0"/>
      <w:jc w:val="left"/>
      <w:outlineLvl w:val="3"/>
    </w:pPr>
    <w:rPr>
      <w:b w:val="0"/>
    </w:rPr>
  </w:style>
  <w:style w:type="paragraph" w:customStyle="1" w:styleId="316">
    <w:name w:val="工程建设节标题"/>
    <w:basedOn w:val="317"/>
    <w:next w:val="202"/>
    <w:uiPriority w:val="0"/>
    <w:pPr>
      <w:numPr>
        <w:ilvl w:val="2"/>
        <w:numId w:val="5"/>
      </w:numPr>
      <w:tabs>
        <w:tab w:val="left" w:pos="1260"/>
      </w:tabs>
      <w:spacing w:before="400" w:after="400" w:line="240" w:lineRule="auto"/>
      <w:ind w:leftChars="0" w:firstLineChars="0"/>
      <w:outlineLvl w:val="2"/>
    </w:pPr>
    <w:rPr>
      <w:sz w:val="21"/>
    </w:rPr>
  </w:style>
  <w:style w:type="paragraph" w:customStyle="1" w:styleId="317">
    <w:name w:val="工程建设章标题"/>
    <w:next w:val="202"/>
    <w:uiPriority w:val="0"/>
    <w:pPr>
      <w:numPr>
        <w:ilvl w:val="1"/>
        <w:numId w:val="5"/>
      </w:numPr>
      <w:spacing w:before="640" w:after="560" w:line="480" w:lineRule="exact"/>
      <w:jc w:val="center"/>
      <w:outlineLvl w:val="1"/>
    </w:pPr>
    <w:rPr>
      <w:rFonts w:ascii="黑体" w:hAnsi="Times New Roman" w:eastAsia="黑体"/>
      <w:b/>
      <w:sz w:val="28"/>
      <w:lang w:val="en-US" w:eastAsia="zh-CN" w:bidi="ar-SA"/>
    </w:rPr>
  </w:style>
  <w:style w:type="paragraph" w:customStyle="1" w:styleId="318">
    <w:name w:val="目次、索引正文"/>
    <w:uiPriority w:val="0"/>
    <w:pPr>
      <w:widowControl w:val="0"/>
      <w:adjustRightInd w:val="0"/>
      <w:spacing w:line="320" w:lineRule="exact"/>
      <w:jc w:val="both"/>
      <w:textAlignment w:val="baseline"/>
    </w:pPr>
    <w:rPr>
      <w:rFonts w:ascii="宋体" w:hAnsi="Times New Roman"/>
      <w:sz w:val="21"/>
      <w:lang w:val="en-US" w:eastAsia="zh-CN" w:bidi="ar-SA"/>
    </w:rPr>
  </w:style>
  <w:style w:type="paragraph" w:customStyle="1" w:styleId="319">
    <w:name w:val="样式 标题 4 + 段前: 0.1 行"/>
    <w:basedOn w:val="6"/>
    <w:uiPriority w:val="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320">
    <w:name w:val="样式1 样式 编号 a + Times New Roman 段前: 0 行 行距: 多倍行距 1.15 字行 + 左侧... + ..."/>
    <w:basedOn w:val="321"/>
    <w:uiPriority w:val="0"/>
    <w:pPr>
      <w:spacing w:before="0" w:afterLines="0"/>
      <w:ind w:left="620" w:hanging="200" w:hangingChars="200"/>
    </w:pPr>
  </w:style>
  <w:style w:type="paragraph" w:customStyle="1" w:styleId="321">
    <w:name w:val="样式 编号 a + Times New Roman 段前: 0 行 行距: 多倍行距 1.15 字行 + 左侧..."/>
    <w:basedOn w:val="169"/>
    <w:next w:val="322"/>
    <w:uiPriority w:val="0"/>
    <w:pPr>
      <w:spacing w:before="24" w:afterLines="10"/>
      <w:ind w:firstLine="0" w:firstLineChars="0"/>
    </w:pPr>
  </w:style>
  <w:style w:type="paragraph" w:customStyle="1" w:styleId="322">
    <w:name w:val="样式1-4 Times New Roman行距: 多倍行距 1.15 字行 + 左侧:  4 字符"/>
    <w:basedOn w:val="323"/>
    <w:uiPriority w:val="0"/>
    <w:pPr>
      <w:tabs>
        <w:tab w:val="left" w:pos="315"/>
      </w:tabs>
      <w:ind w:left="840" w:leftChars="400"/>
    </w:pPr>
  </w:style>
  <w:style w:type="paragraph" w:customStyle="1" w:styleId="323">
    <w:name w:val="样式 Times New Roman 段前: 0.1 行 行距: 多倍行距 1.2 字行"/>
    <w:basedOn w:val="1"/>
    <w:uiPriority w:val="0"/>
    <w:pPr>
      <w:spacing w:line="276" w:lineRule="auto"/>
      <w:ind w:left="420" w:leftChars="200"/>
    </w:pPr>
  </w:style>
  <w:style w:type="paragraph" w:customStyle="1" w:styleId="324">
    <w:name w:val="发布日期"/>
    <w:uiPriority w:val="0"/>
    <w:pPr>
      <w:widowControl w:val="0"/>
      <w:adjustRightInd w:val="0"/>
      <w:spacing w:line="360" w:lineRule="atLeast"/>
      <w:jc w:val="both"/>
      <w:textAlignment w:val="baseline"/>
    </w:pPr>
    <w:rPr>
      <w:rFonts w:ascii="Times New Roman" w:hAnsi="Times New Roman" w:eastAsia="黑体"/>
      <w:sz w:val="28"/>
      <w:lang w:val="en-US" w:eastAsia="zh-CN" w:bidi="ar-SA"/>
    </w:rPr>
  </w:style>
  <w:style w:type="paragraph" w:customStyle="1" w:styleId="325">
    <w:name w:val="参考文献、索引标题"/>
    <w:basedOn w:val="307"/>
    <w:next w:val="1"/>
    <w:uiPriority w:val="0"/>
    <w:pPr>
      <w:spacing w:after="200"/>
    </w:pPr>
    <w:rPr>
      <w:sz w:val="21"/>
    </w:rPr>
  </w:style>
  <w:style w:type="paragraph" w:customStyle="1" w:styleId="326">
    <w:name w:val="注释"/>
    <w:basedOn w:val="1"/>
    <w:uiPriority w:val="0"/>
    <w:pPr>
      <w:spacing w:beforeLines="10" w:line="264" w:lineRule="auto"/>
      <w:ind w:left="400" w:leftChars="200" w:right="200" w:rightChars="200" w:hanging="200" w:hangingChars="200"/>
    </w:pPr>
    <w:rPr>
      <w:rFonts w:ascii="Arial" w:hAnsi="Arial"/>
    </w:rPr>
  </w:style>
  <w:style w:type="paragraph" w:customStyle="1" w:styleId="327">
    <w:name w:val="MTDisplayEquation"/>
    <w:basedOn w:val="1"/>
    <w:next w:val="1"/>
    <w:uiPriority w:val="0"/>
    <w:pPr>
      <w:tabs>
        <w:tab w:val="center" w:pos="4160"/>
        <w:tab w:val="right" w:pos="8300"/>
      </w:tabs>
      <w:topLinePunct/>
      <w:adjustRightInd w:val="0"/>
      <w:spacing w:line="312" w:lineRule="auto"/>
    </w:pPr>
  </w:style>
  <w:style w:type="paragraph" w:customStyle="1" w:styleId="328">
    <w:name w:val="标准书脚_奇数页"/>
    <w:uiPriority w:val="0"/>
    <w:pPr>
      <w:widowControl w:val="0"/>
      <w:adjustRightInd w:val="0"/>
      <w:spacing w:before="120" w:line="360" w:lineRule="atLeast"/>
      <w:jc w:val="right"/>
      <w:textAlignment w:val="baseline"/>
    </w:pPr>
    <w:rPr>
      <w:rFonts w:ascii="Times New Roman" w:hAnsi="Times New Roman"/>
      <w:sz w:val="18"/>
      <w:lang w:val="en-US" w:eastAsia="zh-CN" w:bidi="ar-SA"/>
    </w:rPr>
  </w:style>
  <w:style w:type="paragraph" w:customStyle="1" w:styleId="329">
    <w:name w:val="_列项符号2"/>
    <w:basedOn w:val="24"/>
    <w:uiPriority w:val="0"/>
    <w:pPr>
      <w:tabs>
        <w:tab w:val="left" w:pos="820"/>
      </w:tabs>
      <w:snapToGrid w:val="0"/>
      <w:spacing w:line="276" w:lineRule="auto"/>
      <w:ind w:left="820" w:hanging="420"/>
    </w:pPr>
  </w:style>
  <w:style w:type="paragraph" w:customStyle="1" w:styleId="330">
    <w:name w:val="序号"/>
    <w:basedOn w:val="1"/>
    <w:uiPriority w:val="0"/>
    <w:pPr>
      <w:spacing w:line="300" w:lineRule="auto"/>
    </w:pPr>
    <w:rPr>
      <w:rFonts w:ascii="宋体" w:hAnsi="宋体"/>
      <w:sz w:val="24"/>
    </w:rPr>
  </w:style>
  <w:style w:type="paragraph" w:customStyle="1" w:styleId="331">
    <w:name w:val="样式 样式 标题 1 + 段前: 0.7 行 段后: 0.7 行"/>
    <w:basedOn w:val="290"/>
    <w:uiPriority w:val="0"/>
    <w:pPr>
      <w:tabs>
        <w:tab w:val="left" w:pos="340"/>
        <w:tab w:val="clear" w:pos="360"/>
      </w:tabs>
      <w:spacing w:beforeLines="100" w:afterLines="100"/>
    </w:pPr>
  </w:style>
  <w:style w:type="paragraph" w:customStyle="1" w:styleId="332">
    <w:name w:val="连续正文文字"/>
    <w:basedOn w:val="30"/>
    <w:uiPriority w:val="0"/>
    <w:pPr>
      <w:keepNext/>
      <w:widowControl/>
      <w:spacing w:beforeLines="15" w:afterLines="10" w:line="360" w:lineRule="atLeast"/>
      <w:ind w:left="357" w:firstLine="425"/>
      <w:jc w:val="center"/>
    </w:pPr>
    <w:rPr>
      <w:rFonts w:ascii="Arial" w:hAnsi="Arial"/>
      <w:kern w:val="0"/>
      <w:sz w:val="18"/>
    </w:rPr>
  </w:style>
  <w:style w:type="paragraph" w:customStyle="1" w:styleId="333">
    <w:name w:val="_列表编号1"/>
    <w:basedOn w:val="20"/>
    <w:uiPriority w:val="0"/>
    <w:pPr>
      <w:tabs>
        <w:tab w:val="left" w:pos="800"/>
      </w:tabs>
      <w:snapToGrid w:val="0"/>
      <w:spacing w:beforeLines="0" w:line="276" w:lineRule="auto"/>
      <w:ind w:left="800" w:hanging="400"/>
    </w:pPr>
  </w:style>
  <w:style w:type="paragraph" w:customStyle="1" w:styleId="334">
    <w:name w:val="图表脚注"/>
    <w:next w:val="202"/>
    <w:uiPriority w:val="0"/>
    <w:pPr>
      <w:widowControl w:val="0"/>
      <w:adjustRightInd w:val="0"/>
      <w:spacing w:line="360" w:lineRule="atLeast"/>
      <w:ind w:left="300" w:leftChars="200" w:hanging="100" w:hangingChars="100"/>
      <w:jc w:val="both"/>
      <w:textAlignment w:val="baseline"/>
    </w:pPr>
    <w:rPr>
      <w:rFonts w:ascii="宋体" w:hAnsi="Times New Roman"/>
      <w:sz w:val="18"/>
      <w:lang w:val="en-US" w:eastAsia="zh-CN" w:bidi="ar-SA"/>
    </w:rPr>
  </w:style>
  <w:style w:type="paragraph" w:customStyle="1" w:styleId="335">
    <w:name w:val="正文-d"/>
    <w:basedOn w:val="1"/>
    <w:uiPriority w:val="0"/>
    <w:pPr>
      <w:ind w:firstLine="200" w:firstLineChars="200"/>
    </w:pPr>
    <w:rPr>
      <w:szCs w:val="21"/>
    </w:rPr>
  </w:style>
  <w:style w:type="paragraph" w:customStyle="1" w:styleId="336">
    <w:name w:val="样式 标题 5 + 段前: 0.15 行 段后: 0.15 行"/>
    <w:basedOn w:val="7"/>
    <w:uiPriority w:val="0"/>
    <w:pPr>
      <w:tabs>
        <w:tab w:val="left" w:pos="1134"/>
      </w:tabs>
      <w:topLinePunct w:val="0"/>
      <w:adjustRightInd/>
      <w:snapToGrid w:val="0"/>
      <w:spacing w:before="36" w:after="36" w:line="240" w:lineRule="auto"/>
    </w:pPr>
    <w:rPr>
      <w:rFonts w:ascii="Arial" w:hAnsi="Arial" w:eastAsia="黑体"/>
      <w:b w:val="0"/>
      <w:sz w:val="21"/>
    </w:rPr>
  </w:style>
  <w:style w:type="paragraph" w:customStyle="1" w:styleId="337">
    <w:name w:val="朱图说"/>
    <w:basedOn w:val="338"/>
    <w:uiPriority w:val="0"/>
    <w:pPr>
      <w:spacing w:line="312" w:lineRule="exact"/>
    </w:pPr>
    <w:rPr>
      <w:rFonts w:ascii="EU-F1" w:eastAsia="黑体"/>
      <w:sz w:val="21"/>
    </w:rPr>
  </w:style>
  <w:style w:type="paragraph" w:customStyle="1" w:styleId="338">
    <w:name w:val="图说"/>
    <w:basedOn w:val="1"/>
    <w:uiPriority w:val="0"/>
    <w:pPr>
      <w:topLinePunct/>
      <w:spacing w:before="60" w:after="160"/>
      <w:jc w:val="center"/>
    </w:pPr>
    <w:rPr>
      <w:sz w:val="18"/>
    </w:rPr>
  </w:style>
  <w:style w:type="paragraph" w:customStyle="1" w:styleId="339">
    <w:name w:val="样式 Times New Roman 段前: 0.1 行 行距: 多倍行距 1.25 字行1"/>
    <w:basedOn w:val="1"/>
    <w:uiPriority w:val="0"/>
    <w:pPr>
      <w:spacing w:line="276" w:lineRule="auto"/>
      <w:ind w:firstLine="200" w:firstLineChars="200"/>
    </w:pPr>
    <w:rPr>
      <w:rFonts w:hAnsi="宋体"/>
    </w:rPr>
  </w:style>
  <w:style w:type="paragraph" w:customStyle="1" w:styleId="340">
    <w:name w:val="附录表标题续表"/>
    <w:basedOn w:val="341"/>
    <w:next w:val="202"/>
    <w:uiPriority w:val="0"/>
    <w:pPr>
      <w:widowControl/>
      <w:numPr>
        <w:ilvl w:val="0"/>
        <w:numId w:val="6"/>
      </w:numPr>
      <w:tabs>
        <w:tab w:val="left" w:pos="210"/>
        <w:tab w:val="left" w:pos="420"/>
      </w:tabs>
      <w:adjustRightInd/>
      <w:spacing w:line="360" w:lineRule="auto"/>
    </w:pPr>
    <w:rPr>
      <w:rFonts w:ascii="宋体" w:hAnsi="宋体" w:eastAsia="宋体"/>
    </w:rPr>
  </w:style>
  <w:style w:type="paragraph" w:customStyle="1" w:styleId="341">
    <w:name w:val="附录表标题"/>
    <w:next w:val="202"/>
    <w:uiPriority w:val="0"/>
    <w:pPr>
      <w:widowControl w:val="0"/>
      <w:tabs>
        <w:tab w:val="left" w:pos="360"/>
      </w:tabs>
      <w:adjustRightInd w:val="0"/>
      <w:spacing w:line="360" w:lineRule="atLeast"/>
      <w:jc w:val="center"/>
      <w:textAlignment w:val="baseline"/>
    </w:pPr>
    <w:rPr>
      <w:rFonts w:ascii="黑体" w:hAnsi="Times New Roman" w:eastAsia="黑体"/>
      <w:kern w:val="21"/>
      <w:sz w:val="21"/>
      <w:lang w:val="en-US" w:eastAsia="zh-CN" w:bidi="ar-SA"/>
    </w:rPr>
  </w:style>
  <w:style w:type="paragraph" w:customStyle="1" w:styleId="342">
    <w:name w:val="_列项符号1"/>
    <w:basedOn w:val="24"/>
    <w:uiPriority w:val="0"/>
    <w:pPr>
      <w:snapToGrid w:val="0"/>
      <w:spacing w:line="276" w:lineRule="auto"/>
      <w:ind w:left="400" w:leftChars="200" w:hanging="200" w:hangingChars="200"/>
    </w:pPr>
    <w:rPr>
      <w:color w:val="000000"/>
    </w:rPr>
  </w:style>
  <w:style w:type="paragraph" w:customStyle="1" w:styleId="343">
    <w:name w:val="Char Char Char Char Char Char Char Char Char Char Char Char Char Char Char"/>
    <w:basedOn w:val="1"/>
    <w:uiPriority w:val="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344">
    <w:name w:val="题目封页"/>
    <w:basedOn w:val="274"/>
    <w:next w:val="345"/>
    <w:uiPriority w:val="0"/>
    <w:pPr>
      <w:spacing w:before="1800" w:line="240" w:lineRule="atLeast"/>
      <w:jc w:val="center"/>
    </w:pPr>
    <w:rPr>
      <w:rFonts w:ascii="黑体" w:eastAsia="黑体"/>
      <w:b/>
      <w:spacing w:val="0"/>
      <w:sz w:val="52"/>
    </w:rPr>
  </w:style>
  <w:style w:type="paragraph" w:customStyle="1" w:styleId="345">
    <w:name w:val="副题目 – 封页"/>
    <w:basedOn w:val="344"/>
    <w:next w:val="30"/>
    <w:uiPriority w:val="0"/>
    <w:pPr>
      <w:keepNext w:val="0"/>
      <w:keepLines w:val="0"/>
      <w:widowControl w:val="0"/>
      <w:spacing w:before="0" w:after="60" w:line="240" w:lineRule="auto"/>
    </w:pPr>
    <w:rPr>
      <w:rFonts w:ascii="Arial"/>
      <w:snapToGrid w:val="0"/>
      <w:color w:val="000000"/>
      <w:sz w:val="28"/>
    </w:rPr>
  </w:style>
  <w:style w:type="paragraph" w:customStyle="1" w:styleId="346">
    <w:name w:val="样式 正文（首行缩进两字） Char + 首行缩进:  2 字符 段前: 0.1 行 行距: 多倍行距 1.25 字行"/>
    <w:basedOn w:val="169"/>
    <w:uiPriority w:val="0"/>
    <w:pPr>
      <w:spacing w:afterLines="10"/>
      <w:ind w:firstLine="200"/>
    </w:pPr>
  </w:style>
  <w:style w:type="paragraph" w:customStyle="1" w:styleId="347">
    <w:name w:val="注：（正文）"/>
    <w:basedOn w:val="261"/>
    <w:next w:val="202"/>
    <w:uiPriority w:val="0"/>
    <w:pPr>
      <w:numPr>
        <w:ilvl w:val="0"/>
        <w:numId w:val="7"/>
      </w:numPr>
      <w:tabs>
        <w:tab w:val="left" w:pos="918"/>
      </w:tabs>
      <w:adjustRightInd w:val="0"/>
      <w:spacing w:line="360" w:lineRule="atLeast"/>
      <w:textAlignment w:val="baseline"/>
    </w:pPr>
  </w:style>
  <w:style w:type="paragraph" w:styleId="348">
    <w:name w:val=""/>
    <w:basedOn w:val="3"/>
    <w:next w:val="1"/>
    <w:qFormat/>
    <w:uiPriority w:val="39"/>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349">
    <w:name w:val="基准页眉样式"/>
    <w:basedOn w:val="1"/>
    <w:uiPriority w:val="0"/>
    <w:pPr>
      <w:keepLines/>
      <w:widowControl/>
      <w:tabs>
        <w:tab w:val="center" w:pos="-18551"/>
        <w:tab w:val="right" w:pos="4320"/>
      </w:tabs>
      <w:spacing w:line="300" w:lineRule="auto"/>
      <w:jc w:val="left"/>
    </w:pPr>
    <w:rPr>
      <w:rFonts w:ascii="Arial" w:hAnsi="Arial"/>
      <w:spacing w:val="-4"/>
      <w:kern w:val="0"/>
    </w:rPr>
  </w:style>
  <w:style w:type="paragraph" w:customStyle="1" w:styleId="350">
    <w:name w:val="样式1 样式 标题 4 + 段前: 0 行 + Times New Roman"/>
    <w:basedOn w:val="1"/>
    <w:next w:val="1"/>
    <w:uiPriority w:val="0"/>
    <w:pPr>
      <w:tabs>
        <w:tab w:val="left" w:pos="105"/>
        <w:tab w:val="left" w:pos="840"/>
        <w:tab w:val="left" w:pos="1021"/>
        <w:tab w:val="left" w:pos="1155"/>
      </w:tabs>
      <w:spacing w:line="276" w:lineRule="auto"/>
      <w:outlineLvl w:val="3"/>
    </w:pPr>
    <w:rPr>
      <w:b/>
    </w:rPr>
  </w:style>
  <w:style w:type="paragraph" w:customStyle="1" w:styleId="351">
    <w:name w:val="目次"/>
    <w:basedOn w:val="1"/>
    <w:uiPriority w:val="0"/>
    <w:pPr>
      <w:spacing w:line="1200" w:lineRule="auto"/>
      <w:jc w:val="center"/>
    </w:pPr>
    <w:rPr>
      <w:rFonts w:eastAsia="黑体"/>
      <w:kern w:val="21"/>
      <w:sz w:val="32"/>
      <w:szCs w:val="32"/>
    </w:rPr>
  </w:style>
  <w:style w:type="paragraph" w:customStyle="1" w:styleId="352">
    <w:name w:val="样式 样式1 样式 编号 a + Times New Roman 段前: 0 行 行距: 多倍行距 1.15 字行 + 左..."/>
    <w:basedOn w:val="353"/>
    <w:uiPriority w:val="0"/>
  </w:style>
  <w:style w:type="paragraph" w:customStyle="1" w:styleId="353">
    <w:name w:val="样式 样式1 样式 编号 a + Times New Roman 段前: 0 行 行距: 多倍行距 1.15 字行 + 左侧....."/>
    <w:basedOn w:val="320"/>
    <w:uiPriority w:val="0"/>
    <w:pPr>
      <w:ind w:left="840" w:leftChars="200" w:hanging="420"/>
    </w:pPr>
  </w:style>
  <w:style w:type="paragraph" w:customStyle="1" w:styleId="354">
    <w:name w:val="样式 样式 正文（首行缩进两字） Char + 宋体 加粗 首行缩进:  2 字符 段前: 0.1 行 + 首行缩进:  2 字..."/>
    <w:basedOn w:val="355"/>
    <w:uiPriority w:val="0"/>
    <w:pPr>
      <w:spacing w:line="276" w:lineRule="auto"/>
    </w:pPr>
  </w:style>
  <w:style w:type="paragraph" w:customStyle="1" w:styleId="355">
    <w:name w:val="样式 正文（首行缩进两字） Char + 宋体 加粗 首行缩进:  2 字符 段前: 0.1 行"/>
    <w:basedOn w:val="169"/>
    <w:uiPriority w:val="0"/>
    <w:pPr>
      <w:spacing w:afterLines="10" w:line="300" w:lineRule="auto"/>
      <w:ind w:firstLine="200"/>
    </w:pPr>
    <w:rPr>
      <w:rFonts w:ascii="宋体" w:hAnsi="宋体"/>
      <w:b/>
    </w:rPr>
  </w:style>
  <w:style w:type="paragraph" w:customStyle="1" w:styleId="356">
    <w:name w:val="列项·"/>
    <w:uiPriority w:val="0"/>
    <w:pPr>
      <w:numPr>
        <w:ilvl w:val="0"/>
        <w:numId w:val="8"/>
      </w:numPr>
      <w:tabs>
        <w:tab w:val="left" w:pos="840"/>
      </w:tabs>
      <w:ind w:left="840" w:hanging="420"/>
      <w:jc w:val="both"/>
    </w:pPr>
    <w:rPr>
      <w:rFonts w:ascii="宋体" w:hAnsi="Times New Roman"/>
      <w:sz w:val="21"/>
      <w:lang w:val="en-US" w:eastAsia="zh-CN" w:bidi="ar-SA"/>
    </w:rPr>
  </w:style>
  <w:style w:type="paragraph" w:customStyle="1" w:styleId="357">
    <w:name w:val="样式 样式 样式 段前: 0.1 行 + 段前: 0.1 行 + 左侧:  2 字符 段前: 0.1 行"/>
    <w:basedOn w:val="358"/>
    <w:uiPriority w:val="0"/>
    <w:pPr>
      <w:spacing w:beforeLines="0" w:line="276" w:lineRule="auto"/>
      <w:ind w:left="420"/>
    </w:pPr>
  </w:style>
  <w:style w:type="paragraph" w:customStyle="1" w:styleId="358">
    <w:name w:val="样式 样式 段前: 0.1 行 + 段前: 0.1 行"/>
    <w:basedOn w:val="359"/>
    <w:uiPriority w:val="0"/>
    <w:pPr>
      <w:ind w:left="200" w:leftChars="200"/>
    </w:pPr>
  </w:style>
  <w:style w:type="paragraph" w:customStyle="1" w:styleId="359">
    <w:name w:val="样式 段前: 0.1 行"/>
    <w:basedOn w:val="1"/>
    <w:uiPriority w:val="0"/>
    <w:pPr>
      <w:spacing w:beforeLines="10" w:line="300" w:lineRule="auto"/>
    </w:pPr>
  </w:style>
  <w:style w:type="paragraph" w:customStyle="1" w:styleId="360">
    <w:name w:val="默认段落字体 Para Char Char Char Char"/>
    <w:basedOn w:val="1"/>
    <w:uiPriority w:val="0"/>
  </w:style>
  <w:style w:type="paragraph" w:customStyle="1" w:styleId="361">
    <w:name w:val="正文_0_1"/>
    <w:qFormat/>
    <w:uiPriority w:val="0"/>
    <w:pPr>
      <w:widowControl w:val="0"/>
      <w:jc w:val="both"/>
    </w:pPr>
    <w:rPr>
      <w:rFonts w:ascii="Times New Roman" w:hAnsi="Times New Roman"/>
      <w:kern w:val="2"/>
      <w:sz w:val="21"/>
      <w:szCs w:val="24"/>
      <w:lang w:val="en-US" w:eastAsia="zh-CN" w:bidi="ar-SA"/>
    </w:rPr>
  </w:style>
  <w:style w:type="paragraph" w:customStyle="1" w:styleId="362">
    <w:name w:val="样式 正文（首行缩进两字） Char + 加粗"/>
    <w:basedOn w:val="169"/>
    <w:uiPriority w:val="0"/>
    <w:pPr>
      <w:spacing w:afterLines="10"/>
      <w:ind w:firstLine="200"/>
    </w:pPr>
    <w:rPr>
      <w:b/>
    </w:rPr>
  </w:style>
  <w:style w:type="paragraph" w:customStyle="1" w:styleId="363">
    <w:name w:val="二级无标题条"/>
    <w:basedOn w:val="1"/>
    <w:uiPriority w:val="0"/>
    <w:pPr>
      <w:numPr>
        <w:ilvl w:val="3"/>
        <w:numId w:val="1"/>
      </w:numPr>
    </w:pPr>
    <w:rPr>
      <w:b/>
    </w:rPr>
  </w:style>
  <w:style w:type="paragraph" w:customStyle="1" w:styleId="364">
    <w:name w:val="术语定义二级条标题"/>
    <w:basedOn w:val="239"/>
    <w:next w:val="202"/>
    <w:uiPriority w:val="0"/>
    <w:pPr>
      <w:tabs>
        <w:tab w:val="left" w:pos="1155"/>
        <w:tab w:val="clear" w:pos="735"/>
      </w:tabs>
      <w:ind w:left="1155"/>
    </w:pPr>
  </w:style>
  <w:style w:type="paragraph" w:customStyle="1" w:styleId="365">
    <w:name w:val="样式 样式1 样式 编号 a + Times New Roman 段前: 0 行 行距: 多倍行距 1.15 字行 + 左侧.....1"/>
    <w:basedOn w:val="320"/>
    <w:uiPriority w:val="0"/>
    <w:pPr>
      <w:ind w:left="400" w:leftChars="200"/>
    </w:pPr>
  </w:style>
  <w:style w:type="paragraph" w:customStyle="1" w:styleId="366">
    <w:name w:val="其他标准称谓"/>
    <w:uiPriority w:val="0"/>
    <w:pPr>
      <w:widowControl w:val="0"/>
      <w:adjustRightInd w:val="0"/>
      <w:spacing w:line="0" w:lineRule="atLeast"/>
      <w:jc w:val="distribute"/>
      <w:textAlignment w:val="baseline"/>
    </w:pPr>
    <w:rPr>
      <w:rFonts w:ascii="黑体" w:hAnsi="宋体" w:eastAsia="黑体"/>
      <w:sz w:val="52"/>
      <w:lang w:val="en-US" w:eastAsia="zh-CN" w:bidi="ar-SA"/>
    </w:rPr>
  </w:style>
  <w:style w:type="paragraph" w:customStyle="1" w:styleId="367">
    <w:name w:val="_术语说明"/>
    <w:basedOn w:val="368"/>
    <w:uiPriority w:val="0"/>
    <w:pPr>
      <w:spacing w:beforeLines="0" w:line="276" w:lineRule="auto"/>
    </w:pPr>
    <w:rPr>
      <w:color w:val="000000"/>
    </w:rPr>
  </w:style>
  <w:style w:type="paragraph" w:customStyle="1" w:styleId="368">
    <w:name w:val="正文（首行缩进两字） Char"/>
    <w:basedOn w:val="1"/>
    <w:next w:val="1"/>
    <w:uiPriority w:val="0"/>
    <w:pPr>
      <w:overflowPunct w:val="0"/>
      <w:snapToGrid w:val="0"/>
      <w:spacing w:beforeLines="10" w:line="312" w:lineRule="auto"/>
      <w:ind w:firstLine="200" w:firstLineChars="200"/>
    </w:pPr>
    <w:rPr>
      <w:rFonts w:ascii="Arial" w:hAnsi="Arial"/>
    </w:rPr>
  </w:style>
  <w:style w:type="paragraph" w:customStyle="1" w:styleId="369">
    <w:name w:val="附录四级条标题"/>
    <w:basedOn w:val="370"/>
    <w:next w:val="202"/>
    <w:uiPriority w:val="0"/>
    <w:pPr>
      <w:outlineLvl w:val="5"/>
    </w:pPr>
  </w:style>
  <w:style w:type="paragraph" w:customStyle="1" w:styleId="370">
    <w:name w:val="附录三级条标题"/>
    <w:basedOn w:val="371"/>
    <w:next w:val="202"/>
    <w:uiPriority w:val="0"/>
    <w:pPr>
      <w:outlineLvl w:val="4"/>
    </w:pPr>
  </w:style>
  <w:style w:type="paragraph" w:customStyle="1" w:styleId="371">
    <w:name w:val="附录二级条标题"/>
    <w:basedOn w:val="372"/>
    <w:next w:val="202"/>
    <w:uiPriority w:val="0"/>
    <w:pPr>
      <w:outlineLvl w:val="3"/>
    </w:pPr>
  </w:style>
  <w:style w:type="paragraph" w:customStyle="1" w:styleId="372">
    <w:name w:val="附录一级条标题"/>
    <w:basedOn w:val="264"/>
    <w:next w:val="202"/>
    <w:uiPriority w:val="0"/>
    <w:pPr>
      <w:autoSpaceDN w:val="0"/>
      <w:spacing w:beforeLines="0" w:afterLines="0"/>
      <w:outlineLvl w:val="2"/>
    </w:pPr>
  </w:style>
  <w:style w:type="paragraph" w:customStyle="1" w:styleId="373">
    <w:name w:val="工程建设款标题"/>
    <w:basedOn w:val="315"/>
    <w:uiPriority w:val="0"/>
    <w:pPr>
      <w:numPr>
        <w:ilvl w:val="7"/>
        <w:numId w:val="5"/>
      </w:numPr>
      <w:outlineLvl w:val="9"/>
    </w:pPr>
  </w:style>
  <w:style w:type="paragraph" w:customStyle="1" w:styleId="374">
    <w:name w:val="样式 3"/>
    <w:basedOn w:val="1"/>
    <w:uiPriority w:val="0"/>
    <w:pPr>
      <w:topLinePunct/>
      <w:adjustRightInd w:val="0"/>
      <w:ind w:left="840" w:hanging="420"/>
    </w:pPr>
    <w:rPr>
      <w:kern w:val="21"/>
      <w:szCs w:val="21"/>
    </w:rPr>
  </w:style>
  <w:style w:type="paragraph" w:customStyle="1" w:styleId="375">
    <w:name w:val="1.1.1.1"/>
    <w:basedOn w:val="57"/>
    <w:next w:val="1"/>
    <w:uiPriority w:val="0"/>
    <w:pPr>
      <w:tabs>
        <w:tab w:val="left" w:pos="0"/>
      </w:tabs>
      <w:topLinePunct w:val="0"/>
      <w:adjustRightInd/>
      <w:spacing w:line="360" w:lineRule="auto"/>
    </w:pPr>
    <w:rPr>
      <w:rFonts w:ascii="宋体" w:hAnsi="宋体"/>
      <w:kern w:val="0"/>
      <w:sz w:val="24"/>
    </w:rPr>
  </w:style>
  <w:style w:type="paragraph" w:customStyle="1" w:styleId="376">
    <w:name w:val="封面标准英文名称"/>
    <w:uiPriority w:val="0"/>
    <w:pPr>
      <w:widowControl w:val="0"/>
      <w:adjustRightInd w:val="0"/>
      <w:spacing w:before="370" w:line="400" w:lineRule="exact"/>
      <w:jc w:val="center"/>
      <w:textAlignment w:val="baseline"/>
    </w:pPr>
    <w:rPr>
      <w:rFonts w:ascii="Times New Roman" w:hAnsi="Times New Roman"/>
      <w:sz w:val="28"/>
      <w:lang w:val="en-US" w:eastAsia="zh-CN" w:bidi="ar-SA"/>
    </w:rPr>
  </w:style>
  <w:style w:type="paragraph" w:customStyle="1" w:styleId="377">
    <w:name w:val="列项◆（三级）"/>
    <w:uiPriority w:val="0"/>
    <w:pPr>
      <w:widowControl w:val="0"/>
      <w:tabs>
        <w:tab w:val="left" w:pos="960"/>
      </w:tabs>
      <w:adjustRightInd w:val="0"/>
      <w:spacing w:line="360" w:lineRule="atLeast"/>
      <w:ind w:left="800" w:leftChars="600" w:hanging="200" w:hangingChars="200"/>
      <w:jc w:val="both"/>
      <w:textAlignment w:val="baseline"/>
    </w:pPr>
    <w:rPr>
      <w:rFonts w:ascii="宋体" w:hAnsi="Times New Roman"/>
      <w:sz w:val="21"/>
      <w:lang w:val="en-US" w:eastAsia="zh-CN" w:bidi="ar-SA"/>
    </w:rPr>
  </w:style>
  <w:style w:type="paragraph" w:customStyle="1" w:styleId="378">
    <w:name w:val="样式 标题 3H3l3CT小标题中h3sect1.2.33rd level3Head 3level_3PI..."/>
    <w:basedOn w:val="5"/>
    <w:uiPriority w:val="0"/>
    <w:pPr>
      <w:keepNext/>
      <w:keepLines/>
      <w:widowControl w:val="0"/>
      <w:tabs>
        <w:tab w:val="left" w:pos="280"/>
      </w:tabs>
      <w:spacing w:before="260" w:beforeLines="50" w:beforeAutospacing="0" w:after="260" w:afterLines="50" w:afterAutospacing="0" w:line="312" w:lineRule="exact"/>
      <w:ind w:left="1696"/>
      <w:jc w:val="both"/>
    </w:pPr>
    <w:rPr>
      <w:rFonts w:ascii="EU-F1" w:hAnsi="Times New Roman" w:eastAsia="黑体" w:cs="Times New Roman"/>
      <w:b w:val="0"/>
      <w:bCs w:val="0"/>
      <w:kern w:val="2"/>
      <w:sz w:val="21"/>
      <w:szCs w:val="20"/>
    </w:rPr>
  </w:style>
  <w:style w:type="paragraph" w:customStyle="1" w:styleId="379">
    <w:name w:val="文档正文"/>
    <w:basedOn w:val="1"/>
    <w:uiPriority w:val="0"/>
    <w:pPr>
      <w:adjustRightInd w:val="0"/>
      <w:spacing w:line="360" w:lineRule="atLeast"/>
      <w:ind w:firstLine="567"/>
      <w:jc w:val="left"/>
      <w:textAlignment w:val="baseline"/>
    </w:pPr>
    <w:rPr>
      <w:rFonts w:ascii="长城仿宋" w:hAnsi="宋体" w:eastAsia="长城仿宋"/>
      <w:kern w:val="0"/>
      <w:sz w:val="28"/>
    </w:rPr>
  </w:style>
  <w:style w:type="paragraph" w:customStyle="1" w:styleId="380">
    <w:name w:val="CM64"/>
    <w:basedOn w:val="303"/>
    <w:next w:val="303"/>
    <w:uiPriority w:val="0"/>
    <w:rPr>
      <w:rFonts w:ascii="Times New Roman"/>
      <w:color w:val="auto"/>
    </w:rPr>
  </w:style>
  <w:style w:type="paragraph" w:customStyle="1" w:styleId="381">
    <w:name w:val="样式 Times New Roman 段前: 0.1 行 行距: 多倍行距 1.25 字行"/>
    <w:basedOn w:val="1"/>
    <w:uiPriority w:val="0"/>
    <w:pPr>
      <w:spacing w:line="276" w:lineRule="auto"/>
    </w:pPr>
    <w:rPr>
      <w:rFonts w:hAnsi="宋体"/>
    </w:rPr>
  </w:style>
  <w:style w:type="paragraph" w:customStyle="1" w:styleId="382">
    <w:name w:val="CM56"/>
    <w:basedOn w:val="303"/>
    <w:next w:val="303"/>
    <w:uiPriority w:val="0"/>
    <w:rPr>
      <w:rFonts w:ascii="Times New Roman"/>
      <w:color w:val="auto"/>
    </w:rPr>
  </w:style>
  <w:style w:type="paragraph" w:customStyle="1" w:styleId="383">
    <w:name w:val="a"/>
    <w:basedOn w:val="272"/>
    <w:uiPriority w:val="0"/>
    <w:pPr>
      <w:tabs>
        <w:tab w:val="clear" w:pos="210"/>
      </w:tabs>
      <w:spacing w:beforeLines="0" w:afterLines="0" w:line="240" w:lineRule="auto"/>
    </w:pPr>
    <w:rPr>
      <w:b w:val="0"/>
      <w:sz w:val="30"/>
    </w:rPr>
  </w:style>
  <w:style w:type="paragraph" w:customStyle="1" w:styleId="384">
    <w:name w:val="Char Char Char Char Char Char"/>
    <w:basedOn w:val="1"/>
    <w:uiPriority w:val="0"/>
  </w:style>
  <w:style w:type="paragraph" w:customStyle="1" w:styleId="385">
    <w:name w:val="列项●（二级）"/>
    <w:uiPriority w:val="0"/>
    <w:pPr>
      <w:widowControl w:val="0"/>
      <w:numPr>
        <w:ilvl w:val="0"/>
        <w:numId w:val="9"/>
      </w:numPr>
      <w:tabs>
        <w:tab w:val="left" w:pos="840"/>
      </w:tabs>
      <w:adjustRightInd w:val="0"/>
      <w:spacing w:line="360" w:lineRule="atLeast"/>
      <w:ind w:left="600" w:leftChars="400" w:hanging="200"/>
      <w:jc w:val="both"/>
      <w:textAlignment w:val="baseline"/>
    </w:pPr>
    <w:rPr>
      <w:rFonts w:ascii="宋体" w:hAnsi="Times New Roman"/>
      <w:sz w:val="21"/>
      <w:lang w:val="en-US" w:eastAsia="zh-CN" w:bidi="ar-SA"/>
    </w:rPr>
  </w:style>
  <w:style w:type="paragraph" w:customStyle="1" w:styleId="386">
    <w:name w:val="节标题"/>
    <w:basedOn w:val="3"/>
    <w:uiPriority w:val="0"/>
    <w:pPr>
      <w:keepLines/>
      <w:widowControl/>
      <w:shd w:val="pct10" w:color="auto" w:fill="auto"/>
      <w:tabs>
        <w:tab w:val="left" w:pos="570"/>
      </w:tabs>
      <w:snapToGrid w:val="0"/>
      <w:spacing w:before="220" w:after="220" w:line="280" w:lineRule="atLeast"/>
      <w:ind w:left="570" w:hanging="570"/>
      <w:jc w:val="center"/>
    </w:pPr>
    <w:rPr>
      <w:rFonts w:ascii="Arial" w:hAnsi="Arial" w:eastAsia="黑体"/>
      <w:color w:val="auto"/>
      <w:kern w:val="28"/>
      <w:position w:val="6"/>
      <w:sz w:val="44"/>
    </w:rPr>
  </w:style>
  <w:style w:type="paragraph" w:customStyle="1" w:styleId="387">
    <w:name w:val="样式 样式 正文（首行缩进两字） Char + 首行缩进:  2 字符 段前: 0.1 行 + 行距: 多倍行距 1.25 字行"/>
    <w:basedOn w:val="388"/>
    <w:uiPriority w:val="0"/>
  </w:style>
  <w:style w:type="paragraph" w:customStyle="1" w:styleId="388">
    <w:name w:val="样式 正文（首行缩进两字） Char + 首行缩进:  2 字符 段前: 0.1 行"/>
    <w:basedOn w:val="169"/>
    <w:uiPriority w:val="0"/>
    <w:pPr>
      <w:spacing w:afterLines="10" w:line="300" w:lineRule="auto"/>
      <w:ind w:firstLine="200"/>
    </w:pPr>
  </w:style>
  <w:style w:type="paragraph" w:customStyle="1" w:styleId="389">
    <w:name w:val="正文缩进（首行缩进两字）"/>
    <w:uiPriority w:val="0"/>
    <w:pPr>
      <w:spacing w:line="360" w:lineRule="exact"/>
      <w:ind w:firstLine="420" w:firstLineChars="200"/>
    </w:pPr>
    <w:rPr>
      <w:rFonts w:ascii="Times New Roman" w:hAnsi="Times New Roman"/>
      <w:kern w:val="2"/>
      <w:sz w:val="21"/>
      <w:lang w:val="en-US" w:eastAsia="zh-CN" w:bidi="ar-SA"/>
    </w:rPr>
  </w:style>
  <w:style w:type="paragraph" w:customStyle="1" w:styleId="390">
    <w:name w:val="正文2"/>
    <w:uiPriority w:val="0"/>
    <w:pPr>
      <w:widowControl w:val="0"/>
      <w:adjustRightInd w:val="0"/>
      <w:spacing w:line="312" w:lineRule="atLeast"/>
      <w:jc w:val="both"/>
      <w:textAlignment w:val="baseline"/>
    </w:pPr>
    <w:rPr>
      <w:rFonts w:ascii="宋体" w:hAnsi="Times New Roman"/>
      <w:sz w:val="34"/>
      <w:lang w:val="en-US" w:eastAsia="zh-CN" w:bidi="ar-SA"/>
    </w:rPr>
  </w:style>
  <w:style w:type="paragraph" w:customStyle="1" w:styleId="391">
    <w:name w:val="引言二级条标题"/>
    <w:basedOn w:val="298"/>
    <w:next w:val="202"/>
    <w:uiPriority w:val="0"/>
    <w:pPr>
      <w:numPr>
        <w:ilvl w:val="1"/>
        <w:numId w:val="10"/>
      </w:numPr>
      <w:ind w:leftChars="0" w:firstLineChars="0"/>
    </w:pPr>
  </w:style>
  <w:style w:type="paragraph" w:customStyle="1" w:styleId="392">
    <w:name w:val="副标题1"/>
    <w:basedOn w:val="57"/>
    <w:next w:val="1"/>
    <w:uiPriority w:val="0"/>
    <w:pPr>
      <w:topLinePunct w:val="0"/>
      <w:adjustRightInd/>
      <w:snapToGrid w:val="0"/>
      <w:spacing w:before="360" w:after="680"/>
    </w:pPr>
    <w:rPr>
      <w:rFonts w:eastAsia="黑体"/>
      <w:b w:val="0"/>
      <w:sz w:val="48"/>
    </w:rPr>
  </w:style>
  <w:style w:type="paragraph" w:customStyle="1" w:styleId="393">
    <w:name w:val="节标签"/>
    <w:basedOn w:val="274"/>
    <w:next w:val="30"/>
    <w:uiPriority w:val="0"/>
    <w:pPr>
      <w:spacing w:before="400" w:after="440"/>
    </w:pPr>
    <w:rPr>
      <w:rFonts w:ascii="Times New Roman" w:hAnsi="Times New Roman"/>
      <w:spacing w:val="-30"/>
      <w:sz w:val="60"/>
    </w:rPr>
  </w:style>
  <w:style w:type="paragraph" w:customStyle="1" w:styleId="394">
    <w:name w:val="公式"/>
    <w:basedOn w:val="41"/>
    <w:uiPriority w:val="0"/>
    <w:pPr>
      <w:tabs>
        <w:tab w:val="center" w:pos="4706"/>
        <w:tab w:val="right" w:pos="9412"/>
      </w:tabs>
    </w:pPr>
    <w:rPr>
      <w:rFonts w:ascii="Times New Roman" w:hAnsi="宋体"/>
    </w:rPr>
  </w:style>
  <w:style w:type="paragraph" w:customStyle="1" w:styleId="395">
    <w:name w:val="标准称谓"/>
    <w:next w:val="1"/>
    <w:uiPriority w:val="0"/>
    <w:pPr>
      <w:widowControl w:val="0"/>
      <w:kinsoku w:val="0"/>
      <w:overflowPunct w:val="0"/>
      <w:autoSpaceDE w:val="0"/>
      <w:autoSpaceDN w:val="0"/>
      <w:adjustRightInd w:val="0"/>
      <w:spacing w:line="0" w:lineRule="atLeast"/>
      <w:jc w:val="distribute"/>
      <w:textAlignment w:val="baseline"/>
    </w:pPr>
    <w:rPr>
      <w:rFonts w:ascii="宋体" w:hAnsi="Times New Roman"/>
      <w:b/>
      <w:spacing w:val="20"/>
      <w:w w:val="148"/>
      <w:sz w:val="52"/>
      <w:lang w:val="en-US" w:eastAsia="zh-CN" w:bidi="ar-SA"/>
    </w:rPr>
  </w:style>
  <w:style w:type="paragraph" w:customStyle="1" w:styleId="396">
    <w:name w:val="字母编号列项（一级）"/>
    <w:uiPriority w:val="0"/>
    <w:pPr>
      <w:widowControl w:val="0"/>
      <w:adjustRightInd w:val="0"/>
      <w:spacing w:line="360" w:lineRule="atLeast"/>
      <w:ind w:left="840" w:leftChars="200" w:hanging="420" w:hangingChars="200"/>
      <w:jc w:val="both"/>
      <w:textAlignment w:val="baseline"/>
    </w:pPr>
    <w:rPr>
      <w:rFonts w:ascii="宋体" w:hAnsi="Times New Roman"/>
      <w:sz w:val="21"/>
      <w:lang w:val="en-US" w:eastAsia="zh-CN" w:bidi="ar-SA"/>
    </w:rPr>
  </w:style>
  <w:style w:type="paragraph" w:customStyle="1" w:styleId="397">
    <w:name w:val="CM38"/>
    <w:basedOn w:val="303"/>
    <w:next w:val="303"/>
    <w:uiPriority w:val="0"/>
    <w:pPr>
      <w:spacing w:line="320" w:lineRule="atLeast"/>
    </w:pPr>
    <w:rPr>
      <w:rFonts w:ascii="Times New Roman"/>
      <w:color w:val="auto"/>
    </w:rPr>
  </w:style>
  <w:style w:type="paragraph" w:customStyle="1" w:styleId="398">
    <w:name w:val="封面标准文稿编辑信息"/>
    <w:uiPriority w:val="0"/>
    <w:pPr>
      <w:widowControl w:val="0"/>
      <w:adjustRightInd w:val="0"/>
      <w:spacing w:before="180" w:line="180" w:lineRule="exact"/>
      <w:jc w:val="center"/>
      <w:textAlignment w:val="baseline"/>
    </w:pPr>
    <w:rPr>
      <w:rFonts w:ascii="宋体" w:hAnsi="Times New Roman"/>
      <w:sz w:val="21"/>
      <w:lang w:val="en-US" w:eastAsia="zh-CN" w:bidi="ar-SA"/>
    </w:rPr>
  </w:style>
  <w:style w:type="paragraph" w:customStyle="1" w:styleId="399">
    <w:name w:val="样式 样式 段前: 0.1 行 首行缩进:  2 字符 + 首行缩进:  2 字符 段前: 0.1 行"/>
    <w:basedOn w:val="400"/>
    <w:uiPriority w:val="0"/>
    <w:pPr>
      <w:spacing w:line="276" w:lineRule="auto"/>
      <w:ind w:firstLine="420"/>
    </w:pPr>
  </w:style>
  <w:style w:type="paragraph" w:customStyle="1" w:styleId="400">
    <w:name w:val="样式 段前: 0.1 行 首行缩进:  2 字符"/>
    <w:basedOn w:val="1"/>
    <w:uiPriority w:val="0"/>
    <w:pPr>
      <w:spacing w:beforeLines="10" w:line="300" w:lineRule="auto"/>
      <w:ind w:firstLine="200" w:firstLineChars="200"/>
    </w:pPr>
  </w:style>
  <w:style w:type="paragraph" w:customStyle="1" w:styleId="401">
    <w:name w:val="1"/>
    <w:basedOn w:val="1"/>
    <w:next w:val="1"/>
    <w:uiPriority w:val="0"/>
    <w:pPr>
      <w:topLinePunct/>
      <w:adjustRightInd w:val="0"/>
    </w:pPr>
    <w:rPr>
      <w:rFonts w:ascii="Courier New" w:hAnsi="Courier New"/>
      <w:sz w:val="20"/>
    </w:rPr>
  </w:style>
  <w:style w:type="paragraph" w:customStyle="1" w:styleId="402">
    <w:name w:val="表"/>
    <w:basedOn w:val="1"/>
    <w:uiPriority w:val="0"/>
    <w:pPr>
      <w:wordWrap w:val="0"/>
      <w:adjustRightInd w:val="0"/>
      <w:spacing w:beforeLines="10" w:after="120" w:line="180" w:lineRule="atLeast"/>
      <w:jc w:val="left"/>
      <w:textAlignment w:val="baseline"/>
    </w:pPr>
    <w:rPr>
      <w:rFonts w:ascii="细宋体" w:eastAsia="细宋体"/>
      <w:kern w:val="0"/>
      <w:sz w:val="24"/>
    </w:rPr>
  </w:style>
  <w:style w:type="paragraph" w:customStyle="1" w:styleId="403">
    <w:name w:val="_列表编号2"/>
    <w:basedOn w:val="20"/>
    <w:uiPriority w:val="0"/>
    <w:pPr>
      <w:tabs>
        <w:tab w:val="left" w:pos="1200"/>
      </w:tabs>
      <w:snapToGrid w:val="0"/>
      <w:spacing w:beforeLines="0" w:line="276" w:lineRule="auto"/>
      <w:ind w:left="1200" w:hanging="400"/>
    </w:pPr>
  </w:style>
  <w:style w:type="paragraph" w:customStyle="1" w:styleId="404">
    <w:name w:val="普通(网站)1"/>
    <w:basedOn w:val="1"/>
    <w:uiPriority w:val="0"/>
    <w:pPr>
      <w:widowControl/>
      <w:topLinePunct/>
      <w:adjustRightInd w:val="0"/>
      <w:spacing w:before="100" w:after="100"/>
      <w:jc w:val="left"/>
      <w:textAlignment w:val="baseline"/>
    </w:pPr>
    <w:rPr>
      <w:rFonts w:ascii="宋体" w:hAnsi="宋体"/>
      <w:kern w:val="0"/>
      <w:sz w:val="24"/>
    </w:rPr>
  </w:style>
  <w:style w:type="paragraph" w:customStyle="1" w:styleId="405">
    <w:name w:val="正文正式1"/>
    <w:basedOn w:val="1"/>
    <w:uiPriority w:val="0"/>
    <w:pPr>
      <w:tabs>
        <w:tab w:val="left" w:pos="0"/>
      </w:tabs>
      <w:spacing w:line="360" w:lineRule="auto"/>
    </w:pPr>
    <w:rPr>
      <w:rFonts w:ascii="宋体" w:hAnsi="宋体"/>
      <w:kern w:val="0"/>
      <w:sz w:val="24"/>
    </w:rPr>
  </w:style>
  <w:style w:type="paragraph" w:customStyle="1" w:styleId="406">
    <w:name w:val="朱表头"/>
    <w:basedOn w:val="162"/>
    <w:uiPriority w:val="0"/>
    <w:pPr>
      <w:spacing w:line="312" w:lineRule="exact"/>
    </w:pPr>
    <w:rPr>
      <w:rFonts w:ascii="EU-F1"/>
      <w:snapToGrid w:val="0"/>
      <w:szCs w:val="20"/>
    </w:rPr>
  </w:style>
  <w:style w:type="paragraph" w:customStyle="1" w:styleId="407">
    <w:name w:val="样式 段前: 0.1 行1"/>
    <w:basedOn w:val="1"/>
    <w:uiPriority w:val="0"/>
    <w:pPr>
      <w:spacing w:beforeLines="10" w:line="312" w:lineRule="auto"/>
    </w:pPr>
  </w:style>
  <w:style w:type="paragraph" w:customStyle="1" w:styleId="408">
    <w:name w:val="样式 样式 列表编号 2 + Times New Roman 段前: 0.1 行 行距: 多倍行距 1.2 字行 + 左侧:  ..."/>
    <w:basedOn w:val="1"/>
    <w:uiPriority w:val="0"/>
    <w:pPr>
      <w:keepNext/>
      <w:keepLines/>
      <w:widowControl/>
      <w:spacing w:line="276" w:lineRule="auto"/>
    </w:pPr>
    <w:rPr>
      <w:kern w:val="0"/>
    </w:rPr>
  </w:style>
  <w:style w:type="paragraph" w:customStyle="1" w:styleId="409">
    <w:name w:val="首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10">
    <w:name w:val="部分副题目"/>
    <w:basedOn w:val="1"/>
    <w:next w:val="30"/>
    <w:uiPriority w:val="0"/>
    <w:pPr>
      <w:keepNext/>
      <w:keepLines/>
      <w:widowControl/>
      <w:spacing w:after="160" w:line="400" w:lineRule="atLeast"/>
      <w:ind w:right="2160"/>
      <w:jc w:val="left"/>
    </w:pPr>
    <w:rPr>
      <w:rFonts w:ascii="Arial" w:hAnsi="Arial"/>
      <w:i/>
      <w:spacing w:val="-14"/>
      <w:kern w:val="28"/>
      <w:sz w:val="34"/>
    </w:rPr>
  </w:style>
  <w:style w:type="paragraph" w:customStyle="1" w:styleId="411">
    <w:name w:val="朱公式"/>
    <w:basedOn w:val="169"/>
    <w:uiPriority w:val="0"/>
    <w:pPr>
      <w:tabs>
        <w:tab w:val="center" w:pos="4763"/>
        <w:tab w:val="right" w:pos="9412"/>
      </w:tabs>
    </w:pPr>
    <w:rPr>
      <w:kern w:val="21"/>
    </w:rPr>
  </w:style>
  <w:style w:type="paragraph" w:customStyle="1" w:styleId="412">
    <w:name w:val="样式 Times New Roman 段前: 0.1 行 行距: 多倍行距 1.15 字行"/>
    <w:basedOn w:val="1"/>
    <w:uiPriority w:val="0"/>
    <w:pPr>
      <w:spacing w:line="276" w:lineRule="auto"/>
    </w:pPr>
  </w:style>
  <w:style w:type="paragraph" w:customStyle="1" w:styleId="413">
    <w:name w:val="注×："/>
    <w:uiPriority w:val="0"/>
    <w:pPr>
      <w:widowControl w:val="0"/>
      <w:tabs>
        <w:tab w:val="left" w:pos="630"/>
      </w:tabs>
      <w:autoSpaceDE w:val="0"/>
      <w:autoSpaceDN w:val="0"/>
      <w:adjustRightInd w:val="0"/>
      <w:spacing w:line="360" w:lineRule="atLeast"/>
      <w:ind w:left="900" w:hanging="500"/>
      <w:jc w:val="both"/>
      <w:textAlignment w:val="baseline"/>
    </w:pPr>
    <w:rPr>
      <w:rFonts w:ascii="宋体" w:hAnsi="Times New Roman"/>
      <w:sz w:val="18"/>
      <w:lang w:val="en-US" w:eastAsia="zh-CN" w:bidi="ar-SA"/>
    </w:rPr>
  </w:style>
  <w:style w:type="paragraph" w:customStyle="1" w:styleId="414">
    <w:name w:val="工程建设图标题"/>
    <w:basedOn w:val="315"/>
    <w:uiPriority w:val="0"/>
    <w:pPr>
      <w:numPr>
        <w:ilvl w:val="5"/>
        <w:numId w:val="5"/>
      </w:numPr>
      <w:ind w:leftChars="0" w:firstLineChars="0"/>
      <w:jc w:val="center"/>
      <w:outlineLvl w:val="5"/>
    </w:pPr>
  </w:style>
  <w:style w:type="paragraph" w:customStyle="1" w:styleId="415">
    <w:name w:val="附录图标题"/>
    <w:next w:val="202"/>
    <w:uiPriority w:val="0"/>
    <w:pPr>
      <w:widowControl w:val="0"/>
      <w:tabs>
        <w:tab w:val="left" w:pos="360"/>
      </w:tabs>
      <w:adjustRightInd w:val="0"/>
      <w:spacing w:line="360" w:lineRule="atLeast"/>
      <w:jc w:val="center"/>
      <w:textAlignment w:val="baseline"/>
    </w:pPr>
    <w:rPr>
      <w:rFonts w:ascii="黑体" w:hAnsi="Times New Roman" w:eastAsia="黑体"/>
      <w:sz w:val="21"/>
      <w:lang w:val="en-US" w:eastAsia="zh-CN" w:bidi="ar-SA"/>
    </w:rPr>
  </w:style>
  <w:style w:type="paragraph" w:customStyle="1" w:styleId="416">
    <w:name w:val="样式1 标题 5 + 段前: 0.1 行 + 段前: 0.1 行"/>
    <w:basedOn w:val="1"/>
    <w:uiPriority w:val="0"/>
    <w:pPr>
      <w:tabs>
        <w:tab w:val="left" w:pos="357"/>
        <w:tab w:val="left" w:pos="1134"/>
      </w:tabs>
      <w:spacing w:beforeLines="10" w:line="312" w:lineRule="auto"/>
    </w:pPr>
  </w:style>
  <w:style w:type="paragraph" w:customStyle="1" w:styleId="417">
    <w:name w:val="样式 标题 5 + 段前: 0.1 行1"/>
    <w:basedOn w:val="7"/>
    <w:next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418">
    <w:name w:val="插图名称"/>
    <w:basedOn w:val="1"/>
    <w:next w:val="1"/>
    <w:uiPriority w:val="0"/>
    <w:pPr>
      <w:tabs>
        <w:tab w:val="left" w:pos="420"/>
      </w:tabs>
      <w:jc w:val="center"/>
    </w:pPr>
    <w:rPr>
      <w:rFonts w:ascii="黑体" w:eastAsia="黑体"/>
    </w:rPr>
  </w:style>
  <w:style w:type="paragraph" w:customStyle="1" w:styleId="419">
    <w:name w:val="条文说明"/>
    <w:basedOn w:val="420"/>
    <w:uiPriority w:val="0"/>
  </w:style>
  <w:style w:type="paragraph" w:customStyle="1" w:styleId="420">
    <w:name w:val="名称"/>
    <w:basedOn w:val="307"/>
    <w:next w:val="202"/>
    <w:uiPriority w:val="0"/>
    <w:pPr>
      <w:widowControl/>
      <w:adjustRightInd/>
      <w:spacing w:line="460" w:lineRule="exact"/>
      <w:textAlignment w:val="auto"/>
      <w:outlineLvl w:val="9"/>
    </w:pPr>
    <w:rPr>
      <w:b/>
    </w:rPr>
  </w:style>
  <w:style w:type="paragraph" w:customStyle="1" w:styleId="421">
    <w:name w:val="样式 样式 首行缩进:  0.77 厘米 段前: 0.1 行 + 首行缩进:  2 字符 段前: 0.1 行1"/>
    <w:basedOn w:val="1"/>
    <w:uiPriority w:val="0"/>
    <w:pPr>
      <w:spacing w:beforeLines="10" w:line="300" w:lineRule="auto"/>
      <w:ind w:firstLine="420" w:firstLineChars="200"/>
    </w:pPr>
    <w:rPr>
      <w:rFonts w:ascii="宋体"/>
    </w:rPr>
  </w:style>
  <w:style w:type="paragraph" w:customStyle="1" w:styleId="422">
    <w:name w:val="样式 样式2 + 右侧:  1 字符"/>
    <w:basedOn w:val="175"/>
    <w:uiPriority w:val="0"/>
    <w:pPr>
      <w:numPr>
        <w:ilvl w:val="0"/>
        <w:numId w:val="11"/>
      </w:numPr>
      <w:tabs>
        <w:tab w:val="left" w:pos="0"/>
        <w:tab w:val="clear" w:pos="1200"/>
      </w:tabs>
      <w:spacing w:line="330" w:lineRule="exact"/>
      <w:ind w:left="26" w:leftChars="0" w:right="100" w:rightChars="100" w:firstLine="400" w:firstLineChars="0"/>
      <w:jc w:val="left"/>
      <w:outlineLvl w:val="0"/>
    </w:pPr>
    <w:rPr>
      <w:rFonts w:ascii="黑体" w:hAnsi="宋体" w:eastAsia="黑体"/>
      <w:sz w:val="21"/>
      <w:szCs w:val="20"/>
    </w:rPr>
  </w:style>
  <w:style w:type="paragraph" w:customStyle="1" w:styleId="423">
    <w:name w:val="自控1"/>
    <w:basedOn w:val="202"/>
    <w:uiPriority w:val="0"/>
    <w:pPr>
      <w:topLinePunct/>
      <w:autoSpaceDE/>
      <w:autoSpaceDN/>
      <w:spacing w:line="312" w:lineRule="exact"/>
      <w:ind w:left="879" w:hanging="454" w:firstLineChars="0"/>
    </w:pPr>
    <w:rPr>
      <w:rFonts w:ascii="Times New Roman" w:cs="Arial"/>
      <w:kern w:val="21"/>
      <w:szCs w:val="21"/>
    </w:rPr>
  </w:style>
  <w:style w:type="paragraph" w:customStyle="1" w:styleId="424">
    <w:name w:val="样式 目录 2 + 段前: 0.15 行 段后: 0.15 行1"/>
    <w:basedOn w:val="64"/>
    <w:uiPriority w:val="0"/>
    <w:pPr>
      <w:tabs>
        <w:tab w:val="left" w:pos="840"/>
        <w:tab w:val="left" w:pos="993"/>
        <w:tab w:val="right" w:leader="dot" w:pos="9344"/>
        <w:tab w:val="clear" w:pos="9060"/>
      </w:tabs>
      <w:snapToGrid w:val="0"/>
      <w:spacing w:beforeLines="15" w:afterLines="15" w:line="240" w:lineRule="auto"/>
      <w:ind w:left="100" w:leftChars="100" w:right="100" w:rightChars="100" w:firstLine="357" w:firstLineChars="170"/>
    </w:pPr>
    <w:rPr>
      <w:rFonts w:ascii="Arial" w:hAnsi="Arial"/>
      <w:kern w:val="0"/>
      <w:sz w:val="21"/>
    </w:rPr>
  </w:style>
  <w:style w:type="paragraph" w:customStyle="1" w:styleId="425">
    <w:name w:val="样式 样式1 正文（首行缩进两字） Char + 黑色 首行缩进:  2 字符 段前: 0 行 行距: 多倍行距 1.15 ....."/>
    <w:basedOn w:val="426"/>
    <w:uiPriority w:val="0"/>
    <w:pPr>
      <w:tabs>
        <w:tab w:val="left" w:pos="3885"/>
      </w:tabs>
      <w:spacing w:beforeLines="50"/>
    </w:pPr>
  </w:style>
  <w:style w:type="paragraph" w:customStyle="1" w:styleId="426">
    <w:name w:val="样式1 正文（首行缩进两字） Char + 黑色 首行缩进:  2 字符 段前: 0 行 行距: 多倍行距 1.15 ..."/>
    <w:basedOn w:val="1"/>
    <w:uiPriority w:val="0"/>
    <w:pPr>
      <w:tabs>
        <w:tab w:val="left" w:pos="3885"/>
      </w:tabs>
      <w:overflowPunct w:val="0"/>
      <w:snapToGrid w:val="0"/>
      <w:spacing w:beforeLines="10" w:line="276" w:lineRule="auto"/>
      <w:ind w:firstLine="420"/>
    </w:pPr>
  </w:style>
  <w:style w:type="paragraph" w:customStyle="1" w:styleId="427">
    <w:name w:val="工程建设表标题"/>
    <w:basedOn w:val="315"/>
    <w:uiPriority w:val="0"/>
    <w:pPr>
      <w:numPr>
        <w:ilvl w:val="4"/>
        <w:numId w:val="5"/>
      </w:numPr>
      <w:jc w:val="center"/>
      <w:outlineLvl w:val="4"/>
    </w:pPr>
  </w:style>
  <w:style w:type="paragraph" w:customStyle="1" w:styleId="428">
    <w:name w:val="样式1 首行缩进:  0.74 厘米 段前: 0.1 行"/>
    <w:basedOn w:val="169"/>
    <w:next w:val="169"/>
    <w:uiPriority w:val="0"/>
    <w:pPr>
      <w:tabs>
        <w:tab w:val="left" w:pos="820"/>
      </w:tabs>
      <w:spacing w:afterLines="10"/>
      <w:ind w:left="820" w:hanging="420" w:firstLineChars="0"/>
    </w:pPr>
    <w:rPr>
      <w:kern w:val="0"/>
    </w:rPr>
  </w:style>
  <w:style w:type="paragraph" w:customStyle="1" w:styleId="429">
    <w:name w:val="样式 标题 3 + 黑色 段前: 0.1 行"/>
    <w:basedOn w:val="234"/>
    <w:uiPriority w:val="0"/>
    <w:pPr>
      <w:tabs>
        <w:tab w:val="left" w:pos="700"/>
        <w:tab w:val="clear" w:pos="210"/>
        <w:tab w:val="clear" w:pos="630"/>
        <w:tab w:val="clear" w:pos="720"/>
      </w:tabs>
      <w:spacing w:beforeLines="50" w:afterLines="50" w:line="240" w:lineRule="auto"/>
    </w:pPr>
    <w:rPr>
      <w:rFonts w:eastAsia="黑体"/>
      <w:b w:val="0"/>
      <w:color w:val="000000"/>
    </w:rPr>
  </w:style>
  <w:style w:type="paragraph" w:customStyle="1" w:styleId="430">
    <w:name w:val="附录标题"/>
    <w:basedOn w:val="57"/>
    <w:uiPriority w:val="0"/>
    <w:pPr>
      <w:topLinePunct w:val="0"/>
      <w:adjustRightInd/>
      <w:spacing w:beforeLines="25" w:afterLines="25"/>
    </w:pPr>
    <w:rPr>
      <w:rFonts w:ascii="Times New Roman" w:hAnsi="Times New Roman" w:eastAsia="黑体"/>
      <w:b w:val="0"/>
    </w:rPr>
  </w:style>
  <w:style w:type="paragraph" w:customStyle="1" w:styleId="431">
    <w:name w:val="样式 标题 3 + 段前: 0.1 行"/>
    <w:basedOn w:val="5"/>
    <w:uiPriority w:val="0"/>
    <w:pPr>
      <w:widowControl w:val="0"/>
      <w:tabs>
        <w:tab w:val="left" w:pos="210"/>
      </w:tabs>
      <w:spacing w:before="260"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432">
    <w:name w:val="工程建设无节条标题"/>
    <w:basedOn w:val="1"/>
    <w:next w:val="202"/>
    <w:uiPriority w:val="0"/>
    <w:pPr>
      <w:numPr>
        <w:ilvl w:val="8"/>
        <w:numId w:val="5"/>
      </w:numPr>
      <w:outlineLvl w:val="3"/>
    </w:pPr>
  </w:style>
  <w:style w:type="paragraph" w:customStyle="1" w:styleId="433">
    <w:name w:val="基准目录样式"/>
    <w:basedOn w:val="1"/>
    <w:uiPriority w:val="0"/>
    <w:pPr>
      <w:widowControl/>
      <w:tabs>
        <w:tab w:val="right" w:leader="dot" w:pos="-18551"/>
      </w:tabs>
      <w:spacing w:after="220" w:line="220" w:lineRule="atLeast"/>
      <w:jc w:val="left"/>
    </w:pPr>
    <w:rPr>
      <w:rFonts w:ascii="Arial" w:hAnsi="Arial"/>
      <w:kern w:val="0"/>
    </w:rPr>
  </w:style>
  <w:style w:type="paragraph" w:customStyle="1" w:styleId="434">
    <w:name w:val="level 4"/>
    <w:basedOn w:val="1"/>
    <w:uiPriority w:val="0"/>
    <w:pPr>
      <w:widowControl/>
      <w:spacing w:before="120" w:after="120" w:line="240" w:lineRule="exact"/>
      <w:ind w:left="634"/>
      <w:jc w:val="left"/>
    </w:pPr>
    <w:rPr>
      <w:rFonts w:ascii="Arial" w:hAnsi="Arial"/>
      <w:b/>
      <w:kern w:val="0"/>
      <w:sz w:val="20"/>
      <w:lang w:eastAsia="en-US"/>
    </w:rPr>
  </w:style>
  <w:style w:type="paragraph" w:customStyle="1" w:styleId="435">
    <w:name w:val="Char1 Char Char Char Char Char Char Char Char Char Char Char"/>
    <w:basedOn w:val="1"/>
    <w:uiPriority w:val="0"/>
    <w:pPr>
      <w:pageBreakBefore/>
      <w:tabs>
        <w:tab w:val="left" w:pos="432"/>
      </w:tabs>
      <w:ind w:left="432" w:hanging="432"/>
    </w:pPr>
    <w:rPr>
      <w:rFonts w:ascii="Tahoma" w:hAnsi="Tahoma"/>
      <w:sz w:val="24"/>
    </w:rPr>
  </w:style>
  <w:style w:type="paragraph" w:customStyle="1" w:styleId="436">
    <w:name w:val="附录五级条标题"/>
    <w:basedOn w:val="369"/>
    <w:next w:val="202"/>
    <w:uiPriority w:val="0"/>
    <w:pPr>
      <w:outlineLvl w:val="6"/>
    </w:pPr>
  </w:style>
  <w:style w:type="paragraph" w:customStyle="1" w:styleId="437">
    <w:name w:val="样式 样式 标题 3H3l3CT小标题中h3sect1.2.33rd level3Head 3level_3PI... + 段前..."/>
    <w:basedOn w:val="378"/>
    <w:uiPriority w:val="0"/>
    <w:pPr>
      <w:numPr>
        <w:ilvl w:val="2"/>
        <w:numId w:val="4"/>
      </w:numPr>
      <w:tabs>
        <w:tab w:val="left" w:pos="1866"/>
        <w:tab w:val="clear" w:pos="1890"/>
        <w:tab w:val="clear" w:pos="280"/>
      </w:tabs>
    </w:pPr>
  </w:style>
  <w:style w:type="paragraph" w:customStyle="1" w:styleId="438">
    <w:name w:val="样式 题目封页 + (西文) 华文中宋 (中文) 华文中宋 32 磅 黑色 两端对齐 段前: 3 磅 段后: 3 磅..."/>
    <w:basedOn w:val="344"/>
    <w:uiPriority w:val="0"/>
    <w:pPr>
      <w:spacing w:before="60" w:after="60" w:line="300" w:lineRule="auto"/>
      <w:jc w:val="both"/>
    </w:pPr>
    <w:rPr>
      <w:rFonts w:ascii="华文中宋" w:hAnsi="华文中宋" w:eastAsia="华文中宋"/>
      <w:color w:val="000000"/>
      <w:spacing w:val="24"/>
      <w:kern w:val="2"/>
      <w:sz w:val="60"/>
    </w:rPr>
  </w:style>
  <w:style w:type="paragraph" w:customStyle="1" w:styleId="439">
    <w:name w:val="回信地址"/>
    <w:basedOn w:val="1"/>
    <w:uiPriority w:val="0"/>
    <w:pPr>
      <w:keepLines/>
      <w:widowControl/>
      <w:spacing w:line="220" w:lineRule="atLeast"/>
      <w:jc w:val="left"/>
    </w:pPr>
    <w:rPr>
      <w:rFonts w:ascii="Arial" w:hAnsi="Arial"/>
      <w:kern w:val="0"/>
      <w:sz w:val="15"/>
    </w:rPr>
  </w:style>
  <w:style w:type="paragraph" w:customStyle="1" w:styleId="440">
    <w:name w:val="样式1 正文文本 小五 + Times New Roman 段前: 0 行 行距: 多倍行距 1.15 字行"/>
    <w:basedOn w:val="66"/>
    <w:uiPriority w:val="0"/>
    <w:pPr>
      <w:spacing w:afterLines="20" w:line="276" w:lineRule="auto"/>
      <w:jc w:val="center"/>
    </w:pPr>
    <w:rPr>
      <w:sz w:val="18"/>
    </w:rPr>
  </w:style>
  <w:style w:type="paragraph" w:customStyle="1" w:styleId="441">
    <w:name w:val="样式 样式 正文文本 2 + 段前: 0.1 行 + 悬挂缩进: 0.03 字符"/>
    <w:basedOn w:val="243"/>
    <w:uiPriority w:val="0"/>
    <w:pPr>
      <w:spacing w:beforeLines="0"/>
      <w:ind w:hanging="6"/>
      <w:jc w:val="center"/>
    </w:pPr>
  </w:style>
  <w:style w:type="paragraph" w:customStyle="1" w:styleId="442">
    <w:name w:val="样式1 标题 2 + 段前: 0行 + 段前: 0.5 行 段后: 0.5 行"/>
    <w:basedOn w:val="156"/>
    <w:uiPriority w:val="0"/>
    <w:pPr>
      <w:tabs>
        <w:tab w:val="left" w:pos="500"/>
        <w:tab w:val="clear" w:pos="210"/>
        <w:tab w:val="clear" w:pos="360"/>
      </w:tabs>
      <w:spacing w:beforeLines="30" w:afterLines="30" w:line="240" w:lineRule="auto"/>
    </w:pPr>
    <w:rPr>
      <w:rFonts w:eastAsia="黑体"/>
      <w:b w:val="0"/>
    </w:rPr>
  </w:style>
  <w:style w:type="paragraph" w:customStyle="1" w:styleId="443">
    <w:name w:val="目次、标准名称标题"/>
    <w:basedOn w:val="307"/>
    <w:next w:val="202"/>
    <w:uiPriority w:val="0"/>
    <w:pPr>
      <w:spacing w:line="460" w:lineRule="exact"/>
    </w:pPr>
  </w:style>
  <w:style w:type="paragraph" w:customStyle="1" w:styleId="444">
    <w:name w:val="Normal_1_0"/>
    <w:basedOn w:val="1"/>
    <w:qFormat/>
    <w:uiPriority w:val="0"/>
    <w:rPr>
      <w:rFonts w:eastAsia="Times New Roman"/>
      <w:kern w:val="0"/>
      <w:sz w:val="20"/>
    </w:rPr>
  </w:style>
  <w:style w:type="paragraph" w:customStyle="1" w:styleId="445">
    <w:name w:val="a.a"/>
    <w:basedOn w:val="4"/>
    <w:uiPriority w:val="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446">
    <w:name w:val="样式 正文缩进正文缩进 Char正文（首行缩进两字） Char Char正文（首行缩进两字） Char1正文（首行缩进两...3"/>
    <w:basedOn w:val="1"/>
    <w:uiPriority w:val="0"/>
    <w:pPr>
      <w:spacing w:beforeLines="10" w:line="300" w:lineRule="auto"/>
      <w:ind w:firstLine="200" w:firstLineChars="200"/>
    </w:pPr>
  </w:style>
  <w:style w:type="paragraph" w:customStyle="1" w:styleId="447">
    <w:name w:val="标准书眉_偶数页"/>
    <w:basedOn w:val="271"/>
    <w:next w:val="1"/>
    <w:uiPriority w:val="0"/>
    <w:pPr>
      <w:jc w:val="left"/>
    </w:pPr>
  </w:style>
  <w:style w:type="paragraph" w:customStyle="1" w:styleId="448">
    <w:name w:val="样式 Times New Roman 段前: 0.1 行"/>
    <w:basedOn w:val="1"/>
    <w:uiPriority w:val="0"/>
    <w:pPr>
      <w:spacing w:beforeLines="10" w:line="300" w:lineRule="auto"/>
      <w:ind w:firstLine="200" w:firstLineChars="200"/>
    </w:pPr>
  </w:style>
  <w:style w:type="paragraph" w:customStyle="1" w:styleId="449">
    <w:name w:val="块引用"/>
    <w:basedOn w:val="30"/>
    <w:uiPriority w:val="0"/>
    <w:pPr>
      <w:keepLines/>
      <w:widowControl/>
      <w:pBdr>
        <w:left w:val="single" w:color="808080" w:sz="36" w:space="3"/>
        <w:bottom w:val="single" w:color="FFFFFF" w:sz="48" w:space="3"/>
      </w:pBdr>
      <w:spacing w:beforeLines="10" w:line="360" w:lineRule="atLeast"/>
      <w:ind w:left="2109" w:right="284" w:hanging="635"/>
      <w:jc w:val="center"/>
    </w:pPr>
    <w:rPr>
      <w:rFonts w:ascii="Arial" w:hAnsi="Arial"/>
      <w:kern w:val="0"/>
      <w:sz w:val="18"/>
    </w:rPr>
  </w:style>
  <w:style w:type="paragraph" w:customStyle="1" w:styleId="450">
    <w:name w:val="样式 样式 段前: 0.1 行 + 段前: 0.1 行 + 左侧:  2 字符 段前: 0.1 行1"/>
    <w:basedOn w:val="358"/>
    <w:uiPriority w:val="0"/>
    <w:pPr>
      <w:spacing w:line="276" w:lineRule="auto"/>
    </w:pPr>
  </w:style>
  <w:style w:type="paragraph" w:customStyle="1" w:styleId="451">
    <w:name w:val="样式 标题 1 + 段前: 0.7 行 段后: 0.7 行 + 段前: 0.7 行 段后: 0.7 行"/>
    <w:uiPriority w:val="0"/>
    <w:pPr>
      <w:tabs>
        <w:tab w:val="left" w:pos="400"/>
      </w:tabs>
      <w:spacing w:beforeLines="100" w:afterLines="100"/>
    </w:pPr>
    <w:rPr>
      <w:rFonts w:ascii="Times New Roman" w:hAnsi="Times New Roman"/>
      <w:b/>
      <w:kern w:val="21"/>
      <w:sz w:val="21"/>
      <w:lang w:val="en-US" w:eastAsia="zh-CN" w:bidi="ar-SA"/>
    </w:rPr>
  </w:style>
  <w:style w:type="paragraph" w:customStyle="1" w:styleId="452">
    <w:name w:val="数字编号列项（二级）"/>
    <w:uiPriority w:val="0"/>
    <w:pPr>
      <w:widowControl w:val="0"/>
      <w:adjustRightInd w:val="0"/>
      <w:spacing w:line="360" w:lineRule="atLeast"/>
      <w:ind w:left="1260" w:leftChars="400" w:hanging="420" w:hangingChars="200"/>
      <w:jc w:val="both"/>
      <w:textAlignment w:val="baseline"/>
    </w:pPr>
    <w:rPr>
      <w:rFonts w:ascii="宋体" w:hAnsi="Times New Roman"/>
      <w:sz w:val="21"/>
      <w:lang w:val="en-US" w:eastAsia="zh-CN" w:bidi="ar-SA"/>
    </w:rPr>
  </w:style>
  <w:style w:type="paragraph" w:customStyle="1" w:styleId="453">
    <w:name w:val="部分题目"/>
    <w:basedOn w:val="274"/>
    <w:next w:val="410"/>
    <w:uiPriority w:val="0"/>
    <w:pPr>
      <w:spacing w:before="660" w:after="400" w:line="540" w:lineRule="atLeast"/>
      <w:ind w:right="2160"/>
    </w:pPr>
    <w:rPr>
      <w:rFonts w:ascii="Times New Roman" w:hAnsi="Times New Roman"/>
      <w:spacing w:val="-40"/>
      <w:sz w:val="60"/>
    </w:rPr>
  </w:style>
  <w:style w:type="paragraph" w:customStyle="1" w:styleId="454">
    <w:name w:val="Char Char1 Char Char Char"/>
    <w:basedOn w:val="25"/>
    <w:uiPriority w:val="0"/>
  </w:style>
  <w:style w:type="paragraph" w:customStyle="1" w:styleId="455">
    <w:name w:val="正文_11_0_0"/>
    <w:qFormat/>
    <w:uiPriority w:val="0"/>
    <w:pPr>
      <w:widowControl w:val="0"/>
      <w:jc w:val="both"/>
    </w:pPr>
    <w:rPr>
      <w:rFonts w:ascii="Times New Roman" w:hAnsi="Times New Roman"/>
      <w:lang w:val="en-US" w:eastAsia="zh-CN" w:bidi="ar-SA"/>
    </w:rPr>
  </w:style>
  <w:style w:type="paragraph" w:customStyle="1" w:styleId="456">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57">
    <w:name w:val="_术语条目"/>
    <w:basedOn w:val="368"/>
    <w:next w:val="367"/>
    <w:uiPriority w:val="0"/>
    <w:pPr>
      <w:spacing w:beforeLines="0" w:line="276" w:lineRule="auto"/>
      <w:jc w:val="left"/>
    </w:pPr>
    <w:rPr>
      <w:rFonts w:eastAsia="黑体"/>
      <w:color w:val="000000"/>
    </w:rPr>
  </w:style>
  <w:style w:type="paragraph" w:customStyle="1" w:styleId="458">
    <w:name w:val="样式 段前: 0.1 行 左  4 字符"/>
    <w:basedOn w:val="1"/>
    <w:uiPriority w:val="0"/>
    <w:pPr>
      <w:spacing w:beforeLines="10" w:line="300" w:lineRule="auto"/>
      <w:ind w:left="400" w:leftChars="400"/>
    </w:pPr>
  </w:style>
  <w:style w:type="paragraph" w:customStyle="1" w:styleId="459">
    <w:name w:val="样式2 样式 a) + 段前: 0行"/>
    <w:basedOn w:val="148"/>
    <w:uiPriority w:val="0"/>
    <w:pPr>
      <w:tabs>
        <w:tab w:val="clear" w:pos="780"/>
      </w:tabs>
      <w:spacing w:beforeLines="0" w:line="276" w:lineRule="auto"/>
      <w:ind w:left="420" w:leftChars="200" w:firstLine="0" w:firstLineChars="0"/>
    </w:pPr>
  </w:style>
  <w:style w:type="paragraph" w:customStyle="1" w:styleId="460">
    <w:name w:val="样式 目录 1toc1 +"/>
    <w:basedOn w:val="51"/>
    <w:uiPriority w:val="0"/>
    <w:pPr>
      <w:tabs>
        <w:tab w:val="left" w:pos="420"/>
        <w:tab w:val="right" w:leader="dot" w:pos="9345"/>
      </w:tabs>
      <w:snapToGrid w:val="0"/>
      <w:spacing w:before="15" w:after="15"/>
      <w:ind w:left="100" w:leftChars="100" w:right="100" w:rightChars="100"/>
    </w:pPr>
    <w:rPr>
      <w:rFonts w:ascii="Arial" w:hAnsi="Arial"/>
      <w:b w:val="0"/>
      <w:bCs w:val="0"/>
      <w:sz w:val="21"/>
    </w:rPr>
  </w:style>
  <w:style w:type="paragraph" w:customStyle="1" w:styleId="461">
    <w:name w:val="_图表编号"/>
    <w:basedOn w:val="22"/>
    <w:next w:val="180"/>
    <w:uiPriority w:val="0"/>
    <w:pPr>
      <w:snapToGrid w:val="0"/>
      <w:spacing w:beforeLines="15" w:afterLines="15"/>
      <w:jc w:val="center"/>
    </w:pPr>
    <w:rPr>
      <w:sz w:val="21"/>
    </w:rPr>
  </w:style>
  <w:style w:type="paragraph" w:customStyle="1" w:styleId="462">
    <w:name w:val="样式 首页脚样式 + 黑色 段前: 3 磅 段后: 3 磅 底端: (单实线 自动设置  0.75 磅 行宽 距正文..."/>
    <w:basedOn w:val="463"/>
    <w:uiPriority w:val="0"/>
    <w:pPr>
      <w:pBdr>
        <w:bottom w:val="single" w:color="auto" w:sz="6" w:space="0"/>
      </w:pBdr>
      <w:tabs>
        <w:tab w:val="center" w:pos="-18551"/>
        <w:tab w:val="right" w:pos="4320"/>
      </w:tabs>
      <w:snapToGrid w:val="0"/>
      <w:spacing w:before="0"/>
    </w:pPr>
    <w:rPr>
      <w:b w:val="0"/>
      <w:color w:val="000000"/>
      <w:sz w:val="28"/>
    </w:rPr>
  </w:style>
  <w:style w:type="paragraph" w:customStyle="1" w:styleId="463">
    <w:name w:val="首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eastAsia="黑体"/>
      <w:b/>
      <w:spacing w:val="-4"/>
      <w:kern w:val="0"/>
      <w:sz w:val="24"/>
      <w:szCs w:val="20"/>
    </w:rPr>
  </w:style>
  <w:style w:type="paragraph" w:customStyle="1" w:styleId="464">
    <w:name w:val="_列项接续1"/>
    <w:basedOn w:val="34"/>
    <w:uiPriority w:val="0"/>
    <w:pPr>
      <w:spacing w:after="0" w:line="276" w:lineRule="auto"/>
      <w:ind w:left="400" w:leftChars="400"/>
    </w:pPr>
    <w:rPr>
      <w:color w:val="000000"/>
    </w:rPr>
  </w:style>
  <w:style w:type="paragraph" w:customStyle="1" w:styleId="465">
    <w:name w:val="列项——（一级）"/>
    <w:uiPriority w:val="0"/>
    <w:pPr>
      <w:widowControl w:val="0"/>
      <w:numPr>
        <w:ilvl w:val="0"/>
        <w:numId w:val="12"/>
      </w:numPr>
      <w:tabs>
        <w:tab w:val="left" w:pos="1080"/>
      </w:tabs>
      <w:adjustRightInd w:val="0"/>
      <w:spacing w:line="360" w:lineRule="atLeast"/>
      <w:jc w:val="both"/>
      <w:textAlignment w:val="baseline"/>
    </w:pPr>
    <w:rPr>
      <w:rFonts w:ascii="宋体" w:hAnsi="Times New Roman"/>
      <w:sz w:val="21"/>
      <w:lang w:val="en-US" w:eastAsia="zh-CN" w:bidi="ar-SA"/>
    </w:rPr>
  </w:style>
  <w:style w:type="paragraph" w:customStyle="1" w:styleId="466">
    <w:name w:val="样式 样式 目录 1toc1 + + 左侧:  1 字符 右侧:  1 字符 段前: 0.15 行 段后: 0.15 行"/>
    <w:basedOn w:val="460"/>
    <w:uiPriority w:val="0"/>
  </w:style>
  <w:style w:type="paragraph" w:customStyle="1" w:styleId="467">
    <w:name w:val="样式1 加粗 居中 首行缩进:  0.74 厘米 段前: 0.1 行"/>
    <w:basedOn w:val="1"/>
    <w:uiPriority w:val="0"/>
    <w:pPr>
      <w:spacing w:line="276" w:lineRule="auto"/>
      <w:ind w:firstLine="420"/>
      <w:jc w:val="center"/>
    </w:pPr>
    <w:rPr>
      <w:b/>
    </w:rPr>
  </w:style>
  <w:style w:type="paragraph" w:customStyle="1" w:styleId="468">
    <w:name w:val="附录标题1"/>
    <w:basedOn w:val="3"/>
    <w:next w:val="197"/>
    <w:uiPriority w:val="0"/>
    <w:pPr>
      <w:keepLines/>
      <w:tabs>
        <w:tab w:val="left" w:pos="700"/>
      </w:tabs>
      <w:snapToGrid w:val="0"/>
      <w:spacing w:before="0" w:line="240" w:lineRule="auto"/>
      <w:ind w:left="300" w:hanging="300"/>
      <w:jc w:val="left"/>
    </w:pPr>
    <w:rPr>
      <w:rFonts w:ascii="Arial" w:hAnsi="Arial" w:eastAsia="黑体"/>
      <w:b/>
      <w:color w:val="FFFFFF"/>
      <w:kern w:val="21"/>
      <w:sz w:val="18"/>
    </w:rPr>
  </w:style>
  <w:style w:type="paragraph" w:customStyle="1" w:styleId="469">
    <w:name w:val="样式 正文首行缩进 + Times New Roman 五号 首行缩进:  2 字符 段前: 0.1 行 行距: 多倍行..."/>
    <w:basedOn w:val="73"/>
    <w:uiPriority w:val="0"/>
    <w:pPr>
      <w:tabs>
        <w:tab w:val="left" w:pos="360"/>
      </w:tabs>
      <w:spacing w:after="0" w:line="276" w:lineRule="auto"/>
      <w:ind w:firstLine="0" w:firstLineChars="200"/>
    </w:pPr>
  </w:style>
  <w:style w:type="paragraph" w:customStyle="1" w:styleId="470">
    <w:name w:val="Char Char Char Char Char Char Char Char Char1 Char Char Char"/>
    <w:basedOn w:val="1"/>
    <w:uiPriority w:val="0"/>
    <w:pPr>
      <w:spacing w:line="580" w:lineRule="exact"/>
      <w:ind w:firstLine="200" w:firstLineChars="200"/>
    </w:pPr>
  </w:style>
  <w:style w:type="paragraph" w:customStyle="1" w:styleId="471">
    <w:name w:val="样式 左侧:  0.77 厘米 段前: 0 行 行距: 多倍行距 1.15 字行"/>
    <w:basedOn w:val="1"/>
    <w:uiPriority w:val="0"/>
    <w:pPr>
      <w:spacing w:line="276" w:lineRule="auto"/>
      <w:ind w:left="420"/>
    </w:pPr>
    <w:rPr>
      <w:rFonts w:ascii="宋体"/>
    </w:rPr>
  </w:style>
  <w:style w:type="paragraph" w:customStyle="1" w:styleId="472">
    <w:name w:val="正文_2"/>
    <w:basedOn w:val="1"/>
    <w:qFormat/>
    <w:uiPriority w:val="0"/>
    <w:rPr>
      <w:rFonts w:ascii="Calibri" w:hAnsi="Calibri"/>
      <w:szCs w:val="22"/>
    </w:rPr>
  </w:style>
  <w:style w:type="paragraph" w:customStyle="1" w:styleId="473">
    <w:name w:val="样式 样式 正文缩进正文缩进 Char正文（首行缩进两字） Char Char正文（首行缩进两字） Char1正文（首行缩进两....1"/>
    <w:basedOn w:val="139"/>
    <w:uiPriority w:val="0"/>
    <w:pPr>
      <w:spacing w:beforeLines="0" w:line="276" w:lineRule="auto"/>
      <w:ind w:firstLine="420"/>
    </w:pPr>
  </w:style>
  <w:style w:type="paragraph" w:customStyle="1" w:styleId="474">
    <w:name w:val="条文脚注"/>
    <w:basedOn w:val="58"/>
    <w:uiPriority w:val="0"/>
    <w:pPr>
      <w:ind w:left="780" w:leftChars="200" w:hanging="360" w:hangingChars="200"/>
      <w:jc w:val="both"/>
    </w:pPr>
    <w:rPr>
      <w:rFonts w:ascii="宋体"/>
    </w:rPr>
  </w:style>
  <w:style w:type="paragraph" w:customStyle="1" w:styleId="475">
    <w:name w:val="样式1 标题 2 + 段前: 0.1 行 + 宋体"/>
    <w:basedOn w:val="1"/>
    <w:uiPriority w:val="0"/>
    <w:pPr>
      <w:tabs>
        <w:tab w:val="left" w:pos="500"/>
      </w:tabs>
      <w:spacing w:beforeLines="10" w:line="312" w:lineRule="auto"/>
    </w:pPr>
  </w:style>
  <w:style w:type="paragraph" w:customStyle="1" w:styleId="476">
    <w:name w:val="样式 样式 段前: 0.1 行 首行缩进:  2 字符 + 首行缩进:  2 字符 段前: 0.1 行1"/>
    <w:basedOn w:val="400"/>
    <w:uiPriority w:val="0"/>
    <w:pPr>
      <w:spacing w:beforeLines="0" w:line="276" w:lineRule="auto"/>
      <w:ind w:firstLine="420"/>
    </w:pPr>
  </w:style>
  <w:style w:type="paragraph" w:customStyle="1" w:styleId="477">
    <w:name w:val="样式8"/>
    <w:basedOn w:val="1"/>
    <w:uiPriority w:val="0"/>
    <w:pPr>
      <w:wordWrap w:val="0"/>
      <w:spacing w:before="400" w:after="40" w:line="360" w:lineRule="exact"/>
      <w:ind w:right="284"/>
      <w:jc w:val="right"/>
    </w:pPr>
    <w:rPr>
      <w:rFonts w:ascii="E-FZ"/>
      <w:sz w:val="28"/>
      <w:szCs w:val="24"/>
    </w:rPr>
  </w:style>
  <w:style w:type="paragraph" w:customStyle="1" w:styleId="478">
    <w:name w:val="标准书眉一"/>
    <w:uiPriority w:val="0"/>
    <w:pPr>
      <w:widowControl w:val="0"/>
      <w:adjustRightInd w:val="0"/>
      <w:spacing w:line="360" w:lineRule="atLeast"/>
      <w:jc w:val="both"/>
      <w:textAlignment w:val="baseline"/>
    </w:pPr>
    <w:rPr>
      <w:rFonts w:ascii="Times New Roman" w:hAnsi="Times New Roman"/>
      <w:lang w:val="en-US" w:eastAsia="zh-CN" w:bidi="ar-SA"/>
    </w:rPr>
  </w:style>
  <w:style w:type="paragraph" w:customStyle="1" w:styleId="479">
    <w:name w:val="表格形式"/>
    <w:basedOn w:val="1"/>
    <w:uiPriority w:val="0"/>
    <w:pPr>
      <w:widowControl/>
      <w:spacing w:before="120" w:line="360" w:lineRule="auto"/>
      <w:ind w:firstLine="425"/>
      <w:jc w:val="center"/>
    </w:pPr>
    <w:rPr>
      <w:kern w:val="0"/>
      <w:sz w:val="24"/>
    </w:rPr>
  </w:style>
  <w:style w:type="paragraph" w:customStyle="1" w:styleId="480">
    <w:name w:val="样式 标题 5 + 黑色 段前: 1.2 磅"/>
    <w:basedOn w:val="1"/>
    <w:uiPriority w:val="0"/>
    <w:pPr>
      <w:tabs>
        <w:tab w:val="left" w:pos="1200"/>
      </w:tabs>
      <w:spacing w:line="300" w:lineRule="auto"/>
    </w:pPr>
    <w:rPr>
      <w:rFonts w:ascii="Arial" w:hAnsi="Arial"/>
    </w:rPr>
  </w:style>
  <w:style w:type="paragraph" w:customStyle="1" w:styleId="481">
    <w:name w:val="一级无标题条"/>
    <w:basedOn w:val="1"/>
    <w:uiPriority w:val="0"/>
    <w:pPr>
      <w:numPr>
        <w:ilvl w:val="2"/>
        <w:numId w:val="1"/>
      </w:numPr>
      <w:tabs>
        <w:tab w:val="left" w:pos="420"/>
      </w:tabs>
    </w:pPr>
    <w:rPr>
      <w:b/>
    </w:rPr>
  </w:style>
  <w:style w:type="paragraph" w:customStyle="1" w:styleId="482">
    <w:name w:val="Normal_1_0_0"/>
    <w:basedOn w:val="1"/>
    <w:qFormat/>
    <w:uiPriority w:val="0"/>
    <w:rPr>
      <w:kern w:val="0"/>
      <w:sz w:val="20"/>
    </w:rPr>
  </w:style>
  <w:style w:type="paragraph" w:customStyle="1" w:styleId="483">
    <w:name w:val="样式 样式 正文缩进 + 首行缩进:  0 厘米1 +"/>
    <w:basedOn w:val="1"/>
    <w:uiPriority w:val="0"/>
    <w:pPr>
      <w:spacing w:beforeLines="10"/>
    </w:pPr>
    <w:rPr>
      <w:kern w:val="0"/>
      <w:sz w:val="18"/>
    </w:rPr>
  </w:style>
  <w:style w:type="paragraph" w:customStyle="1" w:styleId="484">
    <w:name w:val=".."/>
    <w:basedOn w:val="303"/>
    <w:next w:val="303"/>
    <w:uiPriority w:val="0"/>
    <w:rPr>
      <w:color w:val="auto"/>
    </w:rPr>
  </w:style>
  <w:style w:type="paragraph" w:customStyle="1" w:styleId="485">
    <w:name w:val="样式 标题 3 + 宋体 段前: 0.1 行"/>
    <w:basedOn w:val="234"/>
    <w:uiPriority w:val="0"/>
    <w:pPr>
      <w:tabs>
        <w:tab w:val="left" w:pos="700"/>
        <w:tab w:val="clear" w:pos="210"/>
        <w:tab w:val="clear" w:pos="630"/>
        <w:tab w:val="clear" w:pos="720"/>
      </w:tabs>
      <w:spacing w:beforeLines="50" w:afterLines="50" w:line="240" w:lineRule="auto"/>
    </w:pPr>
    <w:rPr>
      <w:rFonts w:ascii="宋体" w:hAnsi="宋体" w:eastAsia="黑体"/>
      <w:b w:val="0"/>
    </w:rPr>
  </w:style>
  <w:style w:type="paragraph" w:customStyle="1" w:styleId="486">
    <w:name w:val="样式 样式 悬挂缩进: 9 字符 段前: 0.1 行 + 左侧:  3.93 字符 悬挂缩进: 8 字符 段前: 0.1 行"/>
    <w:basedOn w:val="1"/>
    <w:uiPriority w:val="0"/>
    <w:pPr>
      <w:tabs>
        <w:tab w:val="left" w:pos="0"/>
      </w:tabs>
      <w:spacing w:beforeLines="10" w:line="312" w:lineRule="auto"/>
      <w:ind w:left="800" w:hanging="400" w:hangingChars="200"/>
    </w:pPr>
  </w:style>
  <w:style w:type="paragraph" w:customStyle="1" w:styleId="487">
    <w:name w:val="基准索引样式"/>
    <w:basedOn w:val="1"/>
    <w:uiPriority w:val="0"/>
    <w:pPr>
      <w:widowControl/>
      <w:spacing w:line="220" w:lineRule="atLeast"/>
      <w:ind w:left="360"/>
      <w:jc w:val="left"/>
    </w:pPr>
    <w:rPr>
      <w:rFonts w:ascii="Arial" w:hAnsi="Arial"/>
      <w:kern w:val="0"/>
    </w:rPr>
  </w:style>
  <w:style w:type="paragraph" w:customStyle="1" w:styleId="488">
    <w:name w:val="示例"/>
    <w:next w:val="202"/>
    <w:uiPriority w:val="0"/>
    <w:pPr>
      <w:widowControl w:val="0"/>
      <w:tabs>
        <w:tab w:val="left" w:pos="816"/>
      </w:tabs>
      <w:adjustRightInd w:val="0"/>
      <w:spacing w:line="360" w:lineRule="atLeast"/>
      <w:ind w:firstLine="419" w:firstLineChars="233"/>
      <w:jc w:val="both"/>
      <w:textAlignment w:val="baseline"/>
    </w:pPr>
    <w:rPr>
      <w:rFonts w:ascii="宋体" w:hAnsi="Times New Roman"/>
      <w:sz w:val="18"/>
      <w:lang w:val="en-US" w:eastAsia="zh-CN" w:bidi="ar-SA"/>
    </w:rPr>
  </w:style>
  <w:style w:type="paragraph" w:customStyle="1" w:styleId="489">
    <w:name w:val="样式 段 + Verdana 小四 自定义颜(RGB(171717))"/>
    <w:basedOn w:val="202"/>
    <w:uiPriority w:val="0"/>
    <w:pPr>
      <w:autoSpaceDE/>
      <w:autoSpaceDN/>
      <w:snapToGrid w:val="0"/>
      <w:spacing w:line="300" w:lineRule="auto"/>
    </w:pPr>
    <w:rPr>
      <w:rFonts w:ascii="Verdana" w:hAnsi="Verdana"/>
      <w:color w:val="111111"/>
      <w:sz w:val="24"/>
    </w:rPr>
  </w:style>
  <w:style w:type="paragraph" w:customStyle="1" w:styleId="490">
    <w:name w:val="00 正文"/>
    <w:basedOn w:val="35"/>
    <w:uiPriority w:val="0"/>
    <w:pPr>
      <w:widowControl/>
      <w:topLinePunct w:val="0"/>
      <w:adjustRightInd/>
      <w:snapToGrid w:val="0"/>
      <w:spacing w:before="120" w:after="0" w:line="360" w:lineRule="auto"/>
      <w:ind w:left="108" w:leftChars="0" w:right="0" w:rightChars="0" w:firstLine="357"/>
    </w:pPr>
    <w:rPr>
      <w:rFonts w:ascii="Arial" w:hAnsi="Arial"/>
      <w:kern w:val="0"/>
      <w:lang w:eastAsia="en-US"/>
    </w:rPr>
  </w:style>
  <w:style w:type="paragraph" w:customStyle="1" w:styleId="491">
    <w:name w:val="样式 样式 标题 6 + 段前: 0.1 行 + Times New Roman"/>
    <w:basedOn w:val="492"/>
    <w:uiPriority w:val="0"/>
    <w:pPr>
      <w:keepLines w:val="0"/>
      <w:tabs>
        <w:tab w:val="left" w:pos="210"/>
      </w:tabs>
      <w:spacing w:beforeLines="0" w:line="276" w:lineRule="auto"/>
    </w:pPr>
  </w:style>
  <w:style w:type="paragraph" w:customStyle="1" w:styleId="492">
    <w:name w:val="样式 标题 6 + 段前: 0.1 行"/>
    <w:basedOn w:val="8"/>
    <w:uiPriority w:val="0"/>
    <w:pPr>
      <w:keepNext w:val="0"/>
      <w:tabs>
        <w:tab w:val="left" w:pos="210"/>
      </w:tabs>
      <w:topLinePunct w:val="0"/>
      <w:adjustRightInd/>
      <w:spacing w:beforeLines="10" w:after="0" w:line="312" w:lineRule="auto"/>
    </w:pPr>
    <w:rPr>
      <w:rFonts w:ascii="Times New Roman" w:hAnsi="Times New Roman" w:eastAsia="宋体"/>
      <w:sz w:val="21"/>
    </w:rPr>
  </w:style>
  <w:style w:type="paragraph" w:customStyle="1" w:styleId="493">
    <w:name w:val="样式 章标题 + 小四 段前: 0.5 行 段后: 0.5 行"/>
    <w:basedOn w:val="240"/>
    <w:uiPriority w:val="0"/>
    <w:pPr>
      <w:widowControl/>
      <w:numPr>
        <w:ilvl w:val="0"/>
        <w:numId w:val="13"/>
      </w:numPr>
      <w:tabs>
        <w:tab w:val="left" w:pos="420"/>
      </w:tabs>
      <w:adjustRightInd/>
      <w:spacing w:beforeLines="0" w:afterLines="0" w:line="240" w:lineRule="auto"/>
      <w:textAlignment w:val="auto"/>
    </w:pPr>
    <w:rPr>
      <w:b/>
      <w:sz w:val="24"/>
    </w:rPr>
  </w:style>
  <w:style w:type="paragraph" w:customStyle="1" w:styleId="494">
    <w:name w:val="CM54"/>
    <w:basedOn w:val="303"/>
    <w:next w:val="303"/>
    <w:uiPriority w:val="0"/>
    <w:rPr>
      <w:rFonts w:ascii="Times New Roman"/>
      <w:color w:val="auto"/>
    </w:rPr>
  </w:style>
  <w:style w:type="paragraph" w:customStyle="1" w:styleId="495">
    <w:name w:val="无标题条"/>
    <w:next w:val="202"/>
    <w:uiPriority w:val="0"/>
    <w:pPr>
      <w:jc w:val="both"/>
    </w:pPr>
    <w:rPr>
      <w:rFonts w:ascii="Times New Roman" w:hAnsi="Times New Roman"/>
      <w:sz w:val="21"/>
      <w:lang w:val="en-US" w:eastAsia="zh-CN" w:bidi="ar-SA"/>
    </w:rPr>
  </w:style>
  <w:style w:type="paragraph" w:customStyle="1" w:styleId="496">
    <w:name w:val="_列项符号3"/>
    <w:basedOn w:val="24"/>
    <w:uiPriority w:val="0"/>
    <w:pPr>
      <w:tabs>
        <w:tab w:val="left" w:pos="1680"/>
      </w:tabs>
      <w:snapToGrid w:val="0"/>
      <w:spacing w:line="276" w:lineRule="auto"/>
      <w:ind w:left="1680" w:leftChars="600" w:hanging="420" w:hangingChars="800"/>
    </w:pPr>
  </w:style>
  <w:style w:type="paragraph" w:customStyle="1" w:styleId="497">
    <w:name w:val="实施日期"/>
    <w:basedOn w:val="324"/>
    <w:uiPriority w:val="0"/>
    <w:pPr>
      <w:jc w:val="right"/>
    </w:pPr>
  </w:style>
  <w:style w:type="paragraph" w:customStyle="1" w:styleId="498">
    <w:name w:val="样式 标题 5 + 段前: 0.1 行2"/>
    <w:basedOn w:val="259"/>
    <w:next w:val="259"/>
    <w:uiPriority w:val="0"/>
    <w:pPr>
      <w:tabs>
        <w:tab w:val="left" w:pos="1134"/>
        <w:tab w:val="clear" w:pos="1050"/>
        <w:tab w:val="clear" w:pos="1080"/>
      </w:tabs>
      <w:spacing w:beforeLines="30" w:afterLines="50"/>
    </w:pPr>
    <w:rPr>
      <w:rFonts w:eastAsia="黑体"/>
      <w:b w:val="0"/>
    </w:rPr>
  </w:style>
  <w:style w:type="paragraph" w:customStyle="1" w:styleId="499">
    <w:name w:val="样式 样式 样式 标题 2 + 段前: 0.1 行 + 段前: 0.1 行 + 段前: 0.1 行 行距: 多倍行距 1.1 ..."/>
    <w:basedOn w:val="156"/>
    <w:uiPriority w:val="0"/>
    <w:pPr>
      <w:tabs>
        <w:tab w:val="left" w:pos="500"/>
        <w:tab w:val="clear" w:pos="210"/>
        <w:tab w:val="clear" w:pos="360"/>
      </w:tabs>
      <w:spacing w:beforeLines="50" w:afterLines="50" w:line="240" w:lineRule="auto"/>
    </w:pPr>
    <w:rPr>
      <w:rFonts w:eastAsia="黑体"/>
      <w:b w:val="0"/>
    </w:rPr>
  </w:style>
  <w:style w:type="paragraph" w:customStyle="1" w:styleId="500">
    <w:name w:val="式中"/>
    <w:next w:val="202"/>
    <w:uiPriority w:val="0"/>
    <w:pPr>
      <w:numPr>
        <w:ilvl w:val="0"/>
        <w:numId w:val="14"/>
      </w:numPr>
      <w:tabs>
        <w:tab w:val="left" w:pos="210"/>
      </w:tabs>
    </w:pPr>
    <w:rPr>
      <w:rFonts w:ascii="宋体" w:hAnsi="Times New Roman"/>
      <w:sz w:val="18"/>
      <w:lang w:val="en-US" w:eastAsia="zh-CN" w:bidi="ar-SA"/>
    </w:rPr>
  </w:style>
  <w:style w:type="paragraph" w:customStyle="1" w:styleId="501">
    <w:name w:val="样式 样式 目录 2 + 段前: 0.15 行 段后: 0.15 行4 + 左侧:  0.5 字符 右侧:  0.5 字符 ..."/>
    <w:basedOn w:val="1"/>
    <w:uiPriority w:val="0"/>
    <w:pPr>
      <w:tabs>
        <w:tab w:val="left" w:pos="840"/>
        <w:tab w:val="left" w:pos="1050"/>
        <w:tab w:val="right" w:leader="dot" w:pos="9344"/>
      </w:tabs>
      <w:snapToGrid w:val="0"/>
      <w:spacing w:beforeLines="15" w:afterLines="15"/>
      <w:ind w:left="100" w:leftChars="100" w:right="100" w:rightChars="100"/>
      <w:jc w:val="left"/>
    </w:pPr>
    <w:rPr>
      <w:rFonts w:ascii="Arial" w:hAnsi="Arial"/>
      <w:smallCaps/>
      <w:kern w:val="0"/>
    </w:rPr>
  </w:style>
  <w:style w:type="paragraph" w:customStyle="1" w:styleId="502">
    <w:name w:val="_附录编号标题"/>
    <w:basedOn w:val="1"/>
    <w:next w:val="468"/>
    <w:uiPriority w:val="0"/>
    <w:pPr>
      <w:snapToGrid w:val="0"/>
      <w:spacing w:before="567"/>
      <w:jc w:val="center"/>
    </w:pPr>
    <w:rPr>
      <w:rFonts w:ascii="Arial" w:hAnsi="Arial" w:eastAsia="黑体"/>
      <w:color w:val="000000"/>
    </w:rPr>
  </w:style>
  <w:style w:type="paragraph" w:customStyle="1" w:styleId="503">
    <w:name w:val="样式 标题 2 + 黑色 行距: 1.5 倍行距"/>
    <w:basedOn w:val="4"/>
    <w:uiPriority w:val="0"/>
    <w:pPr>
      <w:autoSpaceDE/>
      <w:autoSpaceDN/>
      <w:adjustRightInd/>
      <w:spacing w:line="600" w:lineRule="exact"/>
      <w:jc w:val="both"/>
      <w:textAlignment w:val="auto"/>
    </w:pPr>
    <w:rPr>
      <w:rFonts w:ascii="黑体" w:cs="宋体"/>
      <w:b/>
      <w:bCs/>
      <w:color w:val="000000"/>
      <w:kern w:val="2"/>
      <w:szCs w:val="32"/>
    </w:rPr>
  </w:style>
  <w:style w:type="paragraph" w:customStyle="1" w:styleId="504">
    <w:name w:val="封面正文"/>
    <w:uiPriority w:val="0"/>
    <w:pPr>
      <w:widowControl w:val="0"/>
      <w:adjustRightInd w:val="0"/>
      <w:spacing w:line="360" w:lineRule="atLeast"/>
      <w:jc w:val="both"/>
      <w:textAlignment w:val="baseline"/>
    </w:pPr>
    <w:rPr>
      <w:rFonts w:ascii="Times New Roman" w:hAnsi="Times New Roman"/>
      <w:lang w:val="en-US" w:eastAsia="zh-CN" w:bidi="ar-SA"/>
    </w:rPr>
  </w:style>
  <w:style w:type="paragraph" w:customStyle="1" w:styleId="505">
    <w:name w:val="封面标准名称"/>
    <w:uiPriority w:val="0"/>
    <w:pPr>
      <w:widowControl w:val="0"/>
      <w:adjustRightInd w:val="0"/>
      <w:spacing w:line="680" w:lineRule="exact"/>
      <w:jc w:val="center"/>
      <w:textAlignment w:val="center"/>
    </w:pPr>
    <w:rPr>
      <w:rFonts w:ascii="黑体" w:hAnsi="Times New Roman" w:eastAsia="黑体"/>
      <w:sz w:val="52"/>
      <w:lang w:val="en-US" w:eastAsia="zh-CN" w:bidi="ar-SA"/>
    </w:rPr>
  </w:style>
  <w:style w:type="paragraph" w:customStyle="1" w:styleId="506">
    <w:name w:val="Char Char Char Char Char Char Char"/>
    <w:basedOn w:val="1"/>
    <w:uiPriority w:val="0"/>
    <w:pPr>
      <w:spacing w:line="360" w:lineRule="auto"/>
      <w:ind w:firstLine="200" w:firstLineChars="200"/>
    </w:pPr>
  </w:style>
  <w:style w:type="paragraph" w:customStyle="1" w:styleId="507">
    <w:name w:val="正文（首行缩进两字） Char Char1"/>
    <w:basedOn w:val="1"/>
    <w:next w:val="1"/>
    <w:uiPriority w:val="0"/>
    <w:pPr>
      <w:spacing w:beforeLines="25" w:line="300" w:lineRule="auto"/>
      <w:ind w:firstLine="420" w:firstLineChars="200"/>
    </w:pPr>
    <w:rPr>
      <w:rFonts w:ascii="Arial" w:hAnsi="Arial"/>
    </w:rPr>
  </w:style>
  <w:style w:type="paragraph" w:customStyle="1" w:styleId="508">
    <w:name w:val="样式 正文文本 2 + 段前: 0.1 行 + 段后: 1.2 磅 行距: 单倍行距"/>
    <w:basedOn w:val="243"/>
    <w:uiPriority w:val="0"/>
    <w:pPr>
      <w:spacing w:beforeLines="0" w:line="240" w:lineRule="auto"/>
      <w:jc w:val="center"/>
    </w:pPr>
  </w:style>
  <w:style w:type="paragraph" w:customStyle="1" w:styleId="509">
    <w:name w:val="封面标准代替信息"/>
    <w:basedOn w:val="268"/>
    <w:uiPriority w:val="0"/>
    <w:pPr>
      <w:spacing w:before="57"/>
    </w:pPr>
    <w:rPr>
      <w:rFonts w:ascii="宋体"/>
      <w:sz w:val="21"/>
    </w:rPr>
  </w:style>
  <w:style w:type="paragraph" w:customStyle="1" w:styleId="510">
    <w:name w:val="科东_缩排_2"/>
    <w:basedOn w:val="1"/>
    <w:next w:val="1"/>
    <w:uiPriority w:val="0"/>
    <w:pPr>
      <w:tabs>
        <w:tab w:val="left" w:pos="780"/>
        <w:tab w:val="left" w:pos="1320"/>
      </w:tabs>
      <w:spacing w:line="360" w:lineRule="auto"/>
      <w:ind w:left="780" w:leftChars="200" w:hanging="360" w:hangingChars="200"/>
    </w:pPr>
    <w:rPr>
      <w:sz w:val="24"/>
    </w:rPr>
  </w:style>
  <w:style w:type="paragraph" w:customStyle="1" w:styleId="511">
    <w:name w:val="样式 正文文本 2 + 段前: 0.1 行 + Times New Roman 悬挂缩进: 0.13 字符 段前: 0..."/>
    <w:basedOn w:val="243"/>
    <w:uiPriority w:val="0"/>
    <w:pPr>
      <w:spacing w:beforeLines="0" w:afterLines="10" w:line="240" w:lineRule="auto"/>
      <w:ind w:left="2" w:leftChars="-11" w:hanging="13" w:hangingChars="13"/>
    </w:pPr>
  </w:style>
  <w:style w:type="paragraph" w:customStyle="1" w:styleId="512">
    <w:name w:val="封面一致性程度标识"/>
    <w:uiPriority w:val="0"/>
    <w:pPr>
      <w:widowControl w:val="0"/>
      <w:adjustRightInd w:val="0"/>
      <w:spacing w:before="440" w:line="400" w:lineRule="exact"/>
      <w:jc w:val="center"/>
      <w:textAlignment w:val="baseline"/>
    </w:pPr>
    <w:rPr>
      <w:rFonts w:ascii="宋体" w:hAnsi="Times New Roman"/>
      <w:sz w:val="28"/>
      <w:lang w:val="en-US" w:eastAsia="zh-CN" w:bidi="ar-SA"/>
    </w:rPr>
  </w:style>
  <w:style w:type="paragraph" w:customStyle="1" w:styleId="513">
    <w:name w:val="样式1 样式 编号 a + Times New Roman 段前: 0 行 行距: 多倍行距 1.15 字行 + 左侧....."/>
    <w:basedOn w:val="320"/>
    <w:uiPriority w:val="0"/>
    <w:pPr>
      <w:ind w:left="400" w:leftChars="200"/>
    </w:pPr>
  </w:style>
  <w:style w:type="paragraph" w:customStyle="1" w:styleId="514">
    <w:name w:val="正文表标题续表"/>
    <w:basedOn w:val="279"/>
    <w:next w:val="202"/>
    <w:uiPriority w:val="0"/>
    <w:pPr>
      <w:tabs>
        <w:tab w:val="left" w:pos="420"/>
        <w:tab w:val="left" w:pos="1620"/>
      </w:tabs>
      <w:spacing w:line="360" w:lineRule="auto"/>
      <w:ind w:left="1620" w:leftChars="600" w:hanging="360" w:hangingChars="200"/>
    </w:pPr>
    <w:rPr>
      <w:rFonts w:ascii="宋体" w:hAnsi="宋体" w:eastAsia="宋体"/>
    </w:rPr>
  </w:style>
  <w:style w:type="paragraph" w:customStyle="1" w:styleId="515">
    <w:name w:val="样式标题 3 + Arial 段前: 0.1 行"/>
    <w:basedOn w:val="1"/>
    <w:uiPriority w:val="0"/>
    <w:pPr>
      <w:tabs>
        <w:tab w:val="left" w:pos="357"/>
      </w:tabs>
      <w:spacing w:beforeLines="10" w:line="312" w:lineRule="auto"/>
    </w:pPr>
  </w:style>
  <w:style w:type="paragraph" w:customStyle="1" w:styleId="516">
    <w:name w:val="正文_1_0_0"/>
    <w:qFormat/>
    <w:uiPriority w:val="0"/>
    <w:pPr>
      <w:widowControl w:val="0"/>
      <w:jc w:val="both"/>
    </w:pPr>
    <w:rPr>
      <w:rFonts w:ascii="Times New Roman" w:hAnsi="Times New Roman"/>
      <w:kern w:val="2"/>
      <w:sz w:val="21"/>
      <w:szCs w:val="24"/>
      <w:lang w:val="en-US" w:eastAsia="zh-CN" w:bidi="ar-SA"/>
    </w:rPr>
  </w:style>
  <w:style w:type="paragraph" w:customStyle="1" w:styleId="517">
    <w:name w:val="Char1"/>
    <w:basedOn w:val="1"/>
    <w:uiPriority w:val="0"/>
    <w:rPr>
      <w:rFonts w:ascii="Tahoma" w:hAnsi="Tahoma"/>
      <w:sz w:val="24"/>
    </w:rPr>
  </w:style>
  <w:style w:type="paragraph" w:customStyle="1" w:styleId="518">
    <w:name w:val="样式 样式 样式 悬挂缩进: 9 字符 段前: 0.1 行 + 左侧:  3.93 字符 悬挂缩进: 8 字符 段前: 0.1 ..."/>
    <w:basedOn w:val="169"/>
    <w:next w:val="1"/>
    <w:uiPriority w:val="0"/>
    <w:pPr>
      <w:tabs>
        <w:tab w:val="left" w:pos="0"/>
      </w:tabs>
      <w:spacing w:before="24" w:afterLines="10"/>
      <w:ind w:left="800" w:hanging="400" w:firstLineChars="0"/>
    </w:pPr>
  </w:style>
  <w:style w:type="paragraph" w:customStyle="1" w:styleId="519">
    <w:name w:val="样式7"/>
    <w:basedOn w:val="3"/>
    <w:uiPriority w:val="0"/>
    <w:pPr>
      <w:topLinePunct/>
      <w:spacing w:before="120" w:after="120" w:line="360" w:lineRule="auto"/>
      <w:ind w:firstLine="0"/>
      <w:jc w:val="center"/>
    </w:pPr>
    <w:rPr>
      <w:rFonts w:hAnsi="宋体" w:eastAsia="黑体"/>
      <w:sz w:val="44"/>
    </w:rPr>
  </w:style>
  <w:style w:type="paragraph" w:customStyle="1" w:styleId="520">
    <w:name w:val="五级无标题条"/>
    <w:basedOn w:val="1"/>
    <w:uiPriority w:val="0"/>
    <w:pPr>
      <w:numPr>
        <w:ilvl w:val="6"/>
        <w:numId w:val="1"/>
      </w:numPr>
    </w:pPr>
    <w:rPr>
      <w:rFonts w:ascii="黑体" w:eastAsia="黑体"/>
      <w:b/>
    </w:rPr>
  </w:style>
  <w:style w:type="paragraph" w:customStyle="1" w:styleId="521">
    <w:name w:val="附录标题3"/>
    <w:basedOn w:val="5"/>
    <w:next w:val="73"/>
    <w:uiPriority w:val="0"/>
    <w:pPr>
      <w:widowControl w:val="0"/>
      <w:tabs>
        <w:tab w:val="left" w:pos="660"/>
      </w:tabs>
      <w:adjustRightInd w:val="0"/>
      <w:spacing w:before="60" w:beforeAutospacing="0" w:after="60" w:afterAutospacing="0"/>
      <w:ind w:left="700" w:hanging="700"/>
    </w:pPr>
    <w:rPr>
      <w:rFonts w:ascii="Arial" w:hAnsi="Arial" w:eastAsia="黑体" w:cs="Times New Roman"/>
      <w:b w:val="0"/>
      <w:bCs w:val="0"/>
      <w:sz w:val="21"/>
      <w:szCs w:val="20"/>
    </w:rPr>
  </w:style>
  <w:style w:type="paragraph" w:customStyle="1" w:styleId="522">
    <w:name w:val="正文_12"/>
    <w:qFormat/>
    <w:uiPriority w:val="0"/>
    <w:pPr>
      <w:widowControl w:val="0"/>
      <w:jc w:val="both"/>
    </w:pPr>
    <w:rPr>
      <w:kern w:val="2"/>
      <w:sz w:val="21"/>
      <w:szCs w:val="24"/>
      <w:lang w:val="en-US" w:eastAsia="zh-CN" w:bidi="ar-SA"/>
    </w:rPr>
  </w:style>
  <w:style w:type="paragraph" w:customStyle="1" w:styleId="523">
    <w:name w:val="样式 题注Figure Caption + 段前: 0.5 行 段后: 0.5 行"/>
    <w:basedOn w:val="22"/>
    <w:uiPriority w:val="0"/>
    <w:pPr>
      <w:spacing w:beforeLines="50" w:afterLines="50" w:line="330" w:lineRule="exact"/>
      <w:jc w:val="left"/>
    </w:pPr>
    <w:rPr>
      <w:b/>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3060</Words>
  <Characters>17444</Characters>
  <Lines>145</Lines>
  <Paragraphs>40</Paragraphs>
  <TotalTime>0</TotalTime>
  <ScaleCrop>false</ScaleCrop>
  <LinksUpToDate>false</LinksUpToDate>
  <CharactersWithSpaces>20464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2021-11-05T06:19:00Z</dcterms:created>
  <dc:creator>朱顺平</dc:creator>
  <cp:lastModifiedBy>何以为之而后快</cp:lastModifiedBy>
  <cp:lastPrinted>2021-10-13T06:31:00Z</cp:lastPrinted>
  <dcterms:modified xsi:type="dcterms:W3CDTF">2021-11-05T07:49:24Z</dcterms:modified>
  <dc:title>宜兴水务集团有限公司</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965FA7858FB4445F964BF4B9781429E2</vt:lpwstr>
  </property>
</Properties>
</file>